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建设科技创新基地指标体系（讨论稿）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9"/>
        <w:gridCol w:w="2268"/>
        <w:gridCol w:w="2410"/>
        <w:gridCol w:w="1417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一级指标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二级指标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三级指标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分值</w:t>
            </w:r>
          </w:p>
        </w:tc>
        <w:tc>
          <w:tcPr>
            <w:tcW w:w="510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得分细则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条件建设30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硬件设施10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研发场地面积5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&gt;1000平米5分，否则(面积/2000)*5按比例得分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仪器设备原值5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&gt;500万5分，否则（原值/1000）*5按比例得分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人才队伍10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领头人情况5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spacing w:line="280" w:lineRule="exact"/>
              <w:ind w:left="482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Cs/>
                <w:sz w:val="24"/>
                <w:szCs w:val="24"/>
              </w:rPr>
              <w:t>以下称号如有得5分，其他称号得2分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482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Cs/>
                <w:sz w:val="15"/>
                <w:szCs w:val="15"/>
              </w:rPr>
              <w:t>两院院士；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482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国家百千万人才工程（人社部）；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482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国家有突出贡献的中青年专家</w:t>
            </w:r>
            <w:r>
              <w:rPr>
                <w:rFonts w:hint="eastAsia" w:ascii="宋体" w:hAnsi="宋体"/>
                <w:bCs/>
                <w:sz w:val="15"/>
                <w:szCs w:val="15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482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Cs/>
                <w:sz w:val="15"/>
                <w:szCs w:val="15"/>
              </w:rPr>
              <w:t>省</w:t>
            </w:r>
            <w:r>
              <w:rPr>
                <w:rFonts w:ascii="宋体" w:hAnsi="宋体"/>
                <w:bCs/>
                <w:sz w:val="15"/>
                <w:szCs w:val="15"/>
              </w:rPr>
              <w:t>“333”</w:t>
            </w:r>
            <w:r>
              <w:rPr>
                <w:rFonts w:hint="eastAsia" w:ascii="宋体" w:hAnsi="宋体"/>
                <w:bCs/>
                <w:sz w:val="15"/>
                <w:szCs w:val="15"/>
              </w:rPr>
              <w:t>工程培养对象一层次、二层次、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482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长江学者”（教育部）</w:t>
            </w:r>
            <w:r>
              <w:rPr>
                <w:rFonts w:hint="eastAsia" w:ascii="宋体" w:hAnsi="宋体"/>
                <w:bCs/>
                <w:sz w:val="15"/>
                <w:szCs w:val="15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482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杰出青年基金获得者，优青;（自然科学基金委）</w:t>
            </w:r>
            <w:r>
              <w:rPr>
                <w:rFonts w:hint="eastAsia" w:ascii="宋体" w:hAnsi="宋体"/>
                <w:bCs/>
                <w:sz w:val="15"/>
                <w:szCs w:val="15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482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省</w:t>
            </w:r>
            <w:r>
              <w:rPr>
                <w:rFonts w:hint="eastAsia" w:ascii="宋体" w:hAnsi="宋体"/>
                <w:bCs/>
                <w:sz w:val="15"/>
                <w:szCs w:val="15"/>
              </w:rPr>
              <w:t>、</w:t>
            </w:r>
            <w:r>
              <w:rPr>
                <w:rFonts w:ascii="宋体" w:hAnsi="宋体"/>
                <w:bCs/>
                <w:sz w:val="15"/>
                <w:szCs w:val="15"/>
              </w:rPr>
              <w:t>市级有突出贡献的中青年专家</w:t>
            </w:r>
            <w:r>
              <w:rPr>
                <w:rFonts w:hint="eastAsia" w:ascii="宋体" w:hAnsi="宋体"/>
                <w:bCs/>
                <w:sz w:val="15"/>
                <w:szCs w:val="15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482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ascii="宋体" w:hAnsi="宋体"/>
                <w:bCs/>
                <w:sz w:val="15"/>
                <w:szCs w:val="15"/>
              </w:rPr>
              <w:t>省市十大科技之星；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482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Cs/>
                <w:sz w:val="15"/>
                <w:szCs w:val="15"/>
              </w:rPr>
              <w:t>各类大师：如监理大师、设计大师等；</w:t>
            </w:r>
          </w:p>
          <w:p>
            <w:pPr>
              <w:numPr>
                <w:ilvl w:val="0"/>
                <w:numId w:val="1"/>
              </w:numPr>
              <w:spacing w:line="280" w:lineRule="exact"/>
              <w:ind w:left="482"/>
              <w:jc w:val="left"/>
              <w:rPr>
                <w:rFonts w:ascii="宋体" w:hAnsi="宋体"/>
                <w:bCs/>
                <w:sz w:val="15"/>
                <w:szCs w:val="15"/>
              </w:rPr>
            </w:pPr>
            <w:r>
              <w:rPr>
                <w:rFonts w:hint="eastAsia" w:ascii="宋体" w:hAnsi="宋体"/>
                <w:bCs/>
                <w:sz w:val="15"/>
                <w:szCs w:val="15"/>
              </w:rPr>
              <w:t>省级以上学会、协会副会长（副理事长）及以上社会职务；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人才团队情况5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学历占比，硕士以上占50%得5分，或职称占比，高级职称以上50%得5分。否则按比例得分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现有科研平台10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现有科研平台10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1个国家级平台10分，一个部省级平台5分，一个市厅级3分，累计得分，最高10分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创新绩效25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科研情况10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5年内科研项目5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一个国家级项目5分，一个省部级项目2分，可以累积，最高5分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5年内，科研获奖、工程获奖5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一个国家级奖5分，一个省部级奖2分，一个市厅级1分，累计得分，最高5分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知识产权10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发明、实用、外观、软件著作权</w:t>
            </w:r>
            <w:r>
              <w:rPr>
                <w:sz w:val="24"/>
                <w:szCs w:val="24"/>
              </w:rPr>
              <w:t>以及</w:t>
            </w:r>
            <w:r>
              <w:fldChar w:fldCharType="begin"/>
            </w:r>
            <w:r>
              <w:instrText xml:space="preserve"> HYPERLINK "https://baike.sogou.com/lemma/ShowInnerLink.htm?lemmaId=7628211&amp;ss_c=ssc.citiao.link" \t "_blank" </w:instrText>
            </w:r>
            <w:r>
              <w:fldChar w:fldCharType="separate"/>
            </w:r>
            <w:r>
              <w:rPr>
                <w:sz w:val="24"/>
                <w:szCs w:val="24"/>
              </w:rPr>
              <w:t>植物新品种权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和</w:t>
            </w:r>
            <w:r>
              <w:fldChar w:fldCharType="begin"/>
            </w:r>
            <w:r>
              <w:instrText xml:space="preserve"> HYPERLINK "https://baike.sogou.com/lemma/ShowInnerLink.htm?lemmaId=8221076&amp;ss_c=ssc.citiao.link" \t "_blank" </w:instrText>
            </w:r>
            <w:r>
              <w:fldChar w:fldCharType="separate"/>
            </w:r>
            <w:r>
              <w:rPr>
                <w:sz w:val="24"/>
                <w:szCs w:val="24"/>
              </w:rPr>
              <w:t>集成电路布图设计</w: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专有权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一个授权发明专利1分，一个实用新型0.5分，一个软件著作权0.5分，其他一个0.3分，可以累积，最高10分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标准、规范、图集、工法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主编一个国家级5分，一个行业级2分，一个地方1分，一个团体或企业的0.5分，参编分数减半，所有可累积，最高满分5分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论著文章5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专著、核心期刊文文章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出版一本专著1分，一篇核心期刊 文章0.2分，可累积，最高满分5分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创新投入25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研发投入比15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R&amp;D比例10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5103" w:type="dxa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1. 最近一年销售收入小于5,000万元（含）的企业，比例不低于5%；得15分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2. 最近一年销售收入在5,000万元至2亿元（含）的企业，比例不低于4%；得15分</w:t>
            </w: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3. 最近一年销售收入在2亿元以上的企业，比例不低于3%。得15分</w:t>
            </w:r>
          </w:p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如果达不到，按比例给分。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规模及企业盈利情况5</w:t>
            </w:r>
          </w:p>
        </w:tc>
        <w:tc>
          <w:tcPr>
            <w:tcW w:w="2410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规模及盈利水平5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年产值按比例得分，5个亿得2分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利润按比例得分，2000万得2分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利润率按比例得分，20%得1分，否则按比例得分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产学研合作5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合作情况5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有产学研合作的得5分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运行管理20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运行机制5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健全的机构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Cs/>
                <w:sz w:val="24"/>
              </w:rPr>
              <w:t>有关公司治理结构的基本制度，如股东会议事规则、董事会议事规则、监事会议事规则、法定代表人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、</w:t>
            </w:r>
            <w:r>
              <w:rPr>
                <w:rFonts w:ascii="宋体" w:hAnsi="宋体" w:eastAsia="宋体" w:cs="Times New Roman"/>
                <w:bCs/>
                <w:sz w:val="24"/>
              </w:rPr>
              <w:t>总经理职责等</w:t>
            </w:r>
            <w:r>
              <w:rPr>
                <w:rFonts w:hint="eastAsia" w:ascii="宋体" w:hAnsi="宋体" w:eastAsia="宋体" w:cs="Times New Roman"/>
                <w:bCs/>
                <w:sz w:val="24"/>
              </w:rPr>
              <w:t>得5分，否则按项得分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管理制度10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健全的管理制度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有健全的管理制度得10分，如科研管理制度，设备使用制度，经费管理制度，创新激励管理制度、人力资源管理制度、</w:t>
            </w:r>
            <w:r>
              <w:rPr>
                <w:rFonts w:ascii="宋体" w:hAnsi="宋体" w:eastAsia="宋体" w:cs="Times New Roman"/>
                <w:bCs/>
                <w:sz w:val="24"/>
              </w:rPr>
              <w:t>合同的管理制度</w:t>
            </w:r>
            <w:r>
              <w:rPr>
                <w:rFonts w:hint="eastAsia" w:ascii="宋体" w:hAnsi="宋体"/>
                <w:bCs/>
                <w:sz w:val="24"/>
              </w:rPr>
              <w:t>、</w:t>
            </w:r>
            <w:r>
              <w:rPr>
                <w:rFonts w:ascii="宋体" w:hAnsi="宋体" w:eastAsia="宋体" w:cs="Times New Roman"/>
                <w:bCs/>
                <w:sz w:val="24"/>
              </w:rPr>
              <w:t>安全生产管理制度</w:t>
            </w:r>
            <w:r>
              <w:rPr>
                <w:rFonts w:hint="eastAsia"/>
                <w:sz w:val="24"/>
                <w:szCs w:val="24"/>
              </w:rPr>
              <w:t>等等，一个1分，按实得分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49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学术交流活动5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5年内国际国内交流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组织一次国际交流会得5分，组织一次国内交流会得2分，参加一次得1分。累计得分，最高5分。</w:t>
            </w:r>
          </w:p>
        </w:tc>
      </w:tr>
    </w:tbl>
    <w:p/>
    <w:sectPr>
      <w:pgSz w:w="16838" w:h="11906" w:orient="landscape"/>
      <w:pgMar w:top="1474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9986"/>
    <w:multiLevelType w:val="singleLevel"/>
    <w:tmpl w:val="1A8D9986"/>
    <w:lvl w:ilvl="0" w:tentative="0">
      <w:start w:val="1"/>
      <w:numFmt w:val="decimal"/>
      <w:pStyle w:val="10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4E"/>
    <w:rsid w:val="000002C6"/>
    <w:rsid w:val="000874CB"/>
    <w:rsid w:val="000A2572"/>
    <w:rsid w:val="000A56AD"/>
    <w:rsid w:val="000B4E12"/>
    <w:rsid w:val="0015605E"/>
    <w:rsid w:val="002818BE"/>
    <w:rsid w:val="002B4CD4"/>
    <w:rsid w:val="0035671D"/>
    <w:rsid w:val="003800CB"/>
    <w:rsid w:val="00393274"/>
    <w:rsid w:val="00454450"/>
    <w:rsid w:val="005217B0"/>
    <w:rsid w:val="00534FDA"/>
    <w:rsid w:val="00565460"/>
    <w:rsid w:val="00581E95"/>
    <w:rsid w:val="00597640"/>
    <w:rsid w:val="00636198"/>
    <w:rsid w:val="00641280"/>
    <w:rsid w:val="006C0030"/>
    <w:rsid w:val="007039E6"/>
    <w:rsid w:val="00750646"/>
    <w:rsid w:val="007741E4"/>
    <w:rsid w:val="007A1949"/>
    <w:rsid w:val="007C1721"/>
    <w:rsid w:val="00863607"/>
    <w:rsid w:val="0089593A"/>
    <w:rsid w:val="008A090E"/>
    <w:rsid w:val="009464C4"/>
    <w:rsid w:val="00951161"/>
    <w:rsid w:val="00A421C1"/>
    <w:rsid w:val="00AB3C8E"/>
    <w:rsid w:val="00AD2BB6"/>
    <w:rsid w:val="00AE1920"/>
    <w:rsid w:val="00B167EB"/>
    <w:rsid w:val="00B20102"/>
    <w:rsid w:val="00B94551"/>
    <w:rsid w:val="00CB6EA8"/>
    <w:rsid w:val="00D23FCD"/>
    <w:rsid w:val="00D3774E"/>
    <w:rsid w:val="00E02299"/>
    <w:rsid w:val="00E2291C"/>
    <w:rsid w:val="00E5057F"/>
    <w:rsid w:val="00E73DA8"/>
    <w:rsid w:val="00E96A38"/>
    <w:rsid w:val="00F3308B"/>
    <w:rsid w:val="00F36D2A"/>
    <w:rsid w:val="00F8662F"/>
    <w:rsid w:val="00FF70B1"/>
    <w:rsid w:val="5F9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Char Char1"/>
    <w:basedOn w:val="1"/>
    <w:uiPriority w:val="0"/>
    <w:pPr>
      <w:numPr>
        <w:ilvl w:val="0"/>
        <w:numId w:val="1"/>
      </w:numPr>
      <w:tabs>
        <w:tab w:val="left" w:pos="720"/>
      </w:tabs>
      <w:adjustRightInd w:val="0"/>
      <w:snapToGrid w:val="0"/>
      <w:spacing w:line="360" w:lineRule="auto"/>
      <w:ind w:firstLine="200" w:firstLineChars="200"/>
    </w:pPr>
    <w:rPr>
      <w:rFonts w:ascii="Times New Roman" w:hAnsi="Times New Roman" w:eastAsia="仿宋_GB2312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230</Words>
  <Characters>1315</Characters>
  <Lines>10</Lines>
  <Paragraphs>3</Paragraphs>
  <TotalTime>475</TotalTime>
  <ScaleCrop>false</ScaleCrop>
  <LinksUpToDate>false</LinksUpToDate>
  <CharactersWithSpaces>1542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2020-03-16T03:07:00Z</dcterms:created>
  <dc:creator>DELL</dc:creator>
  <cp:lastModifiedBy>Administrator</cp:lastModifiedBy>
  <dcterms:modified xsi:type="dcterms:W3CDTF">2020-07-03T00:49:11Z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