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1AC8A">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hint="eastAsia" w:ascii="仿宋" w:hAnsi="仿宋" w:eastAsia="仿宋"/>
          <w:b/>
          <w:color w:val="auto"/>
          <w:sz w:val="32"/>
          <w:szCs w:val="32"/>
          <w:highlight w:val="none"/>
          <w:lang w:val="en-US" w:eastAsia="zh-CN"/>
        </w:rPr>
        <w:t>一</w:t>
      </w:r>
      <w:r>
        <w:rPr>
          <w:rFonts w:hint="eastAsia" w:ascii="仿宋" w:hAnsi="仿宋" w:eastAsia="仿宋"/>
          <w:b/>
          <w:color w:val="auto"/>
          <w:sz w:val="32"/>
          <w:szCs w:val="32"/>
          <w:highlight w:val="none"/>
        </w:rPr>
        <w:t>：</w:t>
      </w:r>
    </w:p>
    <w:p w14:paraId="7FDF29E0">
      <w:pPr>
        <w:jc w:val="center"/>
        <w:rPr>
          <w:rFonts w:hint="eastAsia" w:ascii="仿宋_GB2312" w:eastAsia="仿宋_GB2312"/>
          <w:b/>
          <w:color w:val="auto"/>
          <w:sz w:val="36"/>
          <w:highlight w:val="none"/>
        </w:rPr>
      </w:pPr>
      <w:r>
        <w:rPr>
          <w:rFonts w:hint="eastAsia" w:ascii="仿宋_GB2312" w:eastAsia="仿宋_GB2312"/>
          <w:b/>
          <w:color w:val="auto"/>
          <w:sz w:val="36"/>
          <w:highlight w:val="none"/>
        </w:rPr>
        <w:t>江苏省工程勘察设计行业诚信评估工作实施办法</w:t>
      </w:r>
    </w:p>
    <w:p w14:paraId="23523FA4">
      <w:pPr>
        <w:jc w:val="center"/>
        <w:rPr>
          <w:rFonts w:hint="eastAsia" w:ascii="仿宋_GB2312" w:eastAsia="仿宋_GB2312"/>
          <w:color w:val="auto"/>
          <w:sz w:val="28"/>
          <w:highlight w:val="none"/>
        </w:rPr>
      </w:pPr>
      <w:r>
        <w:rPr>
          <w:rFonts w:hint="eastAsia" w:ascii="仿宋_GB2312" w:eastAsia="仿宋_GB2312"/>
          <w:b/>
          <w:color w:val="auto"/>
          <w:sz w:val="24"/>
          <w:highlight w:val="none"/>
        </w:rPr>
        <w:t>(20</w:t>
      </w:r>
      <w:r>
        <w:rPr>
          <w:rFonts w:ascii="仿宋_GB2312" w:eastAsia="仿宋_GB2312"/>
          <w:b/>
          <w:color w:val="auto"/>
          <w:sz w:val="24"/>
          <w:highlight w:val="none"/>
        </w:rPr>
        <w:t>2</w:t>
      </w:r>
      <w:r>
        <w:rPr>
          <w:rFonts w:hint="eastAsia" w:ascii="仿宋_GB2312" w:eastAsia="仿宋_GB2312"/>
          <w:b/>
          <w:color w:val="auto"/>
          <w:sz w:val="24"/>
          <w:highlight w:val="none"/>
          <w:lang w:val="en-US" w:eastAsia="zh-CN"/>
        </w:rPr>
        <w:t>5</w:t>
      </w:r>
      <w:r>
        <w:rPr>
          <w:rFonts w:hint="eastAsia" w:ascii="仿宋_GB2312" w:eastAsia="仿宋_GB2312"/>
          <w:b/>
          <w:color w:val="auto"/>
          <w:sz w:val="24"/>
          <w:highlight w:val="none"/>
        </w:rPr>
        <w:t>年修订)</w:t>
      </w:r>
    </w:p>
    <w:p w14:paraId="6FC2D3B5">
      <w:pPr>
        <w:spacing w:line="560" w:lineRule="exact"/>
        <w:ind w:firstLine="560" w:firstLineChars="200"/>
        <w:rPr>
          <w:rFonts w:ascii="仿宋_GB2312" w:hAnsi="宋体" w:eastAsia="仿宋_GB2312"/>
          <w:b/>
          <w:bCs/>
          <w:color w:val="auto"/>
          <w:sz w:val="28"/>
          <w:highlight w:val="none"/>
        </w:rPr>
      </w:pPr>
      <w:r>
        <w:rPr>
          <w:rFonts w:hint="eastAsia" w:ascii="仿宋_GB2312" w:hAnsi="宋体" w:eastAsia="仿宋_GB2312"/>
          <w:b/>
          <w:bCs/>
          <w:color w:val="auto"/>
          <w:sz w:val="28"/>
          <w:highlight w:val="none"/>
        </w:rPr>
        <w:t>一、</w:t>
      </w:r>
      <w:r>
        <w:rPr>
          <w:rFonts w:ascii="仿宋_GB2312" w:hAnsi="宋体" w:eastAsia="仿宋_GB2312"/>
          <w:b/>
          <w:bCs/>
          <w:color w:val="auto"/>
          <w:sz w:val="28"/>
          <w:highlight w:val="none"/>
        </w:rPr>
        <w:t>总则</w:t>
      </w:r>
    </w:p>
    <w:p w14:paraId="3B810378">
      <w:pPr>
        <w:spacing w:line="560" w:lineRule="exact"/>
        <w:ind w:firstLine="560" w:firstLineChars="200"/>
        <w:rPr>
          <w:rFonts w:ascii="仿宋_GB2312" w:hAnsi="宋体" w:eastAsia="仿宋_GB2312"/>
          <w:color w:val="auto"/>
          <w:sz w:val="28"/>
          <w:highlight w:val="none"/>
        </w:rPr>
      </w:pPr>
      <w:r>
        <w:rPr>
          <w:rFonts w:hint="eastAsia" w:ascii="仿宋_GB2312" w:hAnsi="宋体" w:eastAsia="仿宋_GB2312"/>
          <w:color w:val="auto"/>
          <w:sz w:val="28"/>
          <w:highlight w:val="none"/>
        </w:rPr>
        <w:t>1、</w:t>
      </w:r>
      <w:r>
        <w:rPr>
          <w:rFonts w:hint="eastAsia" w:ascii="仿宋_GB2312" w:hAnsi="宋体" w:eastAsia="仿宋_GB2312" w:cs="Times New Roman"/>
          <w:color w:val="auto"/>
          <w:sz w:val="28"/>
          <w:highlight w:val="none"/>
        </w:rPr>
        <w:t>根据中共中央办公厅 国务院办公厅关于健全社会信用体系的意见及中国勘察设计协会</w:t>
      </w:r>
      <w:r>
        <w:rPr>
          <w:rFonts w:ascii="仿宋_GB2312" w:hAnsi="宋体" w:eastAsia="仿宋_GB2312" w:cs="Times New Roman"/>
          <w:color w:val="auto"/>
          <w:sz w:val="28"/>
          <w:highlight w:val="none"/>
        </w:rPr>
        <w:t>《全国工程勘察设计单位诚信评估管理办法</w:t>
      </w:r>
      <w:r>
        <w:rPr>
          <w:rFonts w:hint="eastAsia" w:ascii="仿宋_GB2312" w:hAnsi="宋体" w:eastAsia="仿宋_GB2312" w:cs="Times New Roman"/>
          <w:color w:val="auto"/>
          <w:sz w:val="28"/>
          <w:highlight w:val="none"/>
        </w:rPr>
        <w:t>（试行）》（</w:t>
      </w:r>
      <w:r>
        <w:rPr>
          <w:rFonts w:ascii="仿宋_GB2312" w:hAnsi="宋体" w:eastAsia="仿宋_GB2312" w:cs="Times New Roman"/>
          <w:color w:val="auto"/>
          <w:sz w:val="28"/>
          <w:highlight w:val="none"/>
        </w:rPr>
        <w:t>中设协字[2</w:t>
      </w:r>
      <w:r>
        <w:rPr>
          <w:rFonts w:ascii="仿宋_GB2312" w:hAnsi="宋体" w:eastAsia="仿宋_GB2312"/>
          <w:color w:val="auto"/>
          <w:sz w:val="28"/>
          <w:highlight w:val="none"/>
        </w:rPr>
        <w:t>019]50号</w:t>
      </w:r>
      <w:r>
        <w:rPr>
          <w:rFonts w:hint="eastAsia" w:ascii="仿宋_GB2312" w:hAnsi="宋体" w:eastAsia="仿宋_GB2312"/>
          <w:color w:val="auto"/>
          <w:sz w:val="28"/>
          <w:highlight w:val="none"/>
        </w:rPr>
        <w:t>）等有关规定，结合江苏实际，制定本实施办法。</w:t>
      </w:r>
    </w:p>
    <w:p w14:paraId="4F8ABC45">
      <w:pPr>
        <w:spacing w:line="560" w:lineRule="exact"/>
        <w:ind w:firstLine="560" w:firstLineChars="200"/>
        <w:rPr>
          <w:rFonts w:hint="eastAsia" w:ascii="仿宋_GB2312" w:hAnsi="宋体" w:eastAsia="仿宋_GB2312"/>
          <w:color w:val="auto"/>
          <w:sz w:val="28"/>
          <w:highlight w:val="none"/>
          <w:lang w:eastAsia="zh-CN"/>
        </w:rPr>
      </w:pPr>
      <w:r>
        <w:rPr>
          <w:rFonts w:ascii="仿宋_GB2312" w:hAnsi="宋体" w:eastAsia="仿宋_GB2312"/>
          <w:color w:val="auto"/>
          <w:sz w:val="28"/>
          <w:highlight w:val="none"/>
        </w:rPr>
        <w:t>2</w:t>
      </w:r>
      <w:r>
        <w:rPr>
          <w:rFonts w:hint="eastAsia" w:ascii="仿宋_GB2312" w:hAnsi="宋体" w:eastAsia="仿宋_GB2312"/>
          <w:color w:val="auto"/>
          <w:sz w:val="28"/>
          <w:highlight w:val="none"/>
        </w:rPr>
        <w:t>、</w:t>
      </w:r>
      <w:r>
        <w:rPr>
          <w:rFonts w:hint="eastAsia" w:ascii="仿宋_GB2312" w:hAnsi="宋体" w:eastAsia="仿宋_GB2312" w:cs="Times New Roman"/>
          <w:color w:val="auto"/>
          <w:sz w:val="28"/>
          <w:highlight w:val="none"/>
          <w:lang w:eastAsia="zh-CN"/>
        </w:rPr>
        <w:t>凡在我省登记注册</w:t>
      </w:r>
      <w:r>
        <w:rPr>
          <w:rFonts w:hint="eastAsia" w:ascii="仿宋_GB2312" w:hAnsi="宋体" w:eastAsia="仿宋_GB2312" w:cs="Times New Roman"/>
          <w:color w:val="auto"/>
          <w:sz w:val="28"/>
          <w:highlight w:val="none"/>
          <w:lang w:val="en-US" w:eastAsia="zh-CN"/>
        </w:rPr>
        <w:t>并具备独立法人资格，持有工程勘察设计资质证书的勘察设计单位；同时作为江苏省勘察设计行业协会（以下简称“江苏设协”）及各设区市勘察设计同业协会（以下简称“</w:t>
      </w:r>
      <w:r>
        <w:rPr>
          <w:rFonts w:hint="eastAsia" w:ascii="仿宋_GB2312" w:hAnsi="宋体" w:eastAsia="仿宋_GB2312"/>
          <w:color w:val="auto"/>
          <w:sz w:val="28"/>
          <w:highlight w:val="none"/>
          <w:lang w:val="en-US" w:eastAsia="zh-CN"/>
        </w:rPr>
        <w:t>同业协会”）的会员，</w:t>
      </w:r>
      <w:r>
        <w:rPr>
          <w:rFonts w:hint="eastAsia" w:ascii="仿宋_GB2312" w:hAnsi="宋体" w:eastAsia="仿宋_GB2312"/>
          <w:color w:val="auto"/>
          <w:kern w:val="2"/>
          <w:sz w:val="28"/>
          <w:highlight w:val="none"/>
          <w:lang w:val="en-US" w:eastAsia="zh-CN" w:bidi="ar-SA"/>
        </w:rPr>
        <w:t>且</w:t>
      </w:r>
      <w:r>
        <w:rPr>
          <w:rFonts w:hint="eastAsia" w:ascii="仿宋_GB2312" w:hAnsi="宋体" w:eastAsia="仿宋_GB2312"/>
          <w:color w:val="auto"/>
          <w:sz w:val="28"/>
          <w:highlight w:val="none"/>
          <w:lang w:val="en-US" w:eastAsia="zh-CN"/>
        </w:rPr>
        <w:t>自愿遵循本办法规定者，均可申请参与诚信评估。</w:t>
      </w:r>
    </w:p>
    <w:p w14:paraId="59D7ED5F">
      <w:pPr>
        <w:spacing w:line="560" w:lineRule="exact"/>
        <w:ind w:firstLine="560" w:firstLineChars="200"/>
        <w:rPr>
          <w:rFonts w:hint="eastAsia" w:ascii="仿宋_GB2312" w:hAnsi="宋体" w:eastAsia="仿宋_GB2312"/>
          <w:b/>
          <w:bCs/>
          <w:color w:val="auto"/>
          <w:sz w:val="28"/>
          <w:highlight w:val="none"/>
        </w:rPr>
      </w:pPr>
      <w:r>
        <w:rPr>
          <w:rFonts w:hint="eastAsia" w:ascii="仿宋_GB2312" w:hAnsi="宋体" w:eastAsia="仿宋_GB2312"/>
          <w:b/>
          <w:bCs/>
          <w:color w:val="auto"/>
          <w:sz w:val="28"/>
          <w:highlight w:val="none"/>
        </w:rPr>
        <w:t>二、评估组织</w:t>
      </w:r>
    </w:p>
    <w:p w14:paraId="1A537228">
      <w:pPr>
        <w:spacing w:line="560" w:lineRule="exact"/>
        <w:ind w:firstLine="560" w:firstLineChars="20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1、</w:t>
      </w:r>
      <w:r>
        <w:rPr>
          <w:rFonts w:hint="eastAsia" w:ascii="仿宋_GB2312" w:hAnsi="宋体" w:eastAsia="仿宋_GB2312"/>
          <w:color w:val="auto"/>
          <w:sz w:val="28"/>
          <w:highlight w:val="none"/>
          <w:lang w:eastAsia="zh-CN"/>
        </w:rPr>
        <w:t>我省勘察设计行业的诚信评估工作，在省工程勘察设计行业诚信评估领导小组的领导和指导下有序开展。其办事机构设立于江苏省勘察设计行业协会，日常工作由协会的行业发展部具体负责。</w:t>
      </w:r>
    </w:p>
    <w:p w14:paraId="34F50E82">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2、成立</w:t>
      </w:r>
      <w:r>
        <w:rPr>
          <w:rFonts w:hint="eastAsia" w:ascii="仿宋_GB2312" w:hAnsi="宋体" w:eastAsia="仿宋_GB2312"/>
          <w:color w:val="auto"/>
          <w:sz w:val="28"/>
          <w:highlight w:val="none"/>
          <w:lang w:eastAsia="zh-CN"/>
        </w:rPr>
        <w:t>江苏</w:t>
      </w:r>
      <w:r>
        <w:rPr>
          <w:rFonts w:hint="eastAsia" w:ascii="仿宋_GB2312" w:hAnsi="宋体" w:eastAsia="仿宋_GB2312"/>
          <w:color w:val="auto"/>
          <w:sz w:val="28"/>
          <w:highlight w:val="none"/>
        </w:rPr>
        <w:t>省工程勘察设计行业诚信评估专家委员会。专家委员会负责诚信评估工作。诚信评估专家的条件是：</w:t>
      </w:r>
    </w:p>
    <w:p w14:paraId="154FCD59">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(1)从事勘察设计行业(含管理)工作十年以上，具有高级职称，对本行业、地方的勘察设计单位情况比较了解；</w:t>
      </w:r>
    </w:p>
    <w:p w14:paraId="0810E1DD">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(2)具有公正、公平的优良品质和良好的职业道德，在同行业中有较高的知名度；</w:t>
      </w:r>
    </w:p>
    <w:p w14:paraId="39F261E4">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(3)熟悉勘察设计行业有关的建设方针、法律、法规；熟悉工程建设的有关标准及规程、规范；</w:t>
      </w:r>
    </w:p>
    <w:p w14:paraId="67BDFDAD">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(4)熟悉《诚信评估办法》和《评分实施细则》；</w:t>
      </w:r>
    </w:p>
    <w:p w14:paraId="7D1B976A">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(5)身体良好，有较充裕的时间参与评估工作。</w:t>
      </w:r>
    </w:p>
    <w:p w14:paraId="05A56EC5">
      <w:pPr>
        <w:spacing w:line="560" w:lineRule="exact"/>
        <w:ind w:firstLine="560" w:firstLineChars="200"/>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3、建议设区市住建局分管勘察设计工作的领导及组织机构、地方协会负责人参加诚信评估领导小组，</w:t>
      </w:r>
      <w:r>
        <w:rPr>
          <w:rFonts w:hint="eastAsia" w:ascii="仿宋_GB2312" w:hAnsi="宋体" w:eastAsia="仿宋_GB2312"/>
          <w:color w:val="auto"/>
          <w:sz w:val="28"/>
          <w:highlight w:val="none"/>
          <w:lang w:val="en-US" w:eastAsia="zh-CN"/>
        </w:rPr>
        <w:t>便于</w:t>
      </w:r>
      <w:r>
        <w:rPr>
          <w:rFonts w:hint="eastAsia" w:ascii="仿宋_GB2312" w:hAnsi="宋体" w:eastAsia="仿宋_GB2312"/>
          <w:color w:val="auto"/>
          <w:sz w:val="28"/>
          <w:highlight w:val="none"/>
        </w:rPr>
        <w:t>指导和组织所在区域开展工程勘察设计行业诚信评估工作。</w:t>
      </w:r>
    </w:p>
    <w:p w14:paraId="3F5BDD4F">
      <w:pPr>
        <w:spacing w:line="560" w:lineRule="exact"/>
        <w:ind w:firstLine="560" w:firstLineChars="200"/>
        <w:rPr>
          <w:rFonts w:hint="eastAsia" w:ascii="仿宋_GB2312" w:hAnsi="宋体" w:eastAsia="仿宋_GB2312"/>
          <w:b/>
          <w:bCs/>
          <w:color w:val="auto"/>
          <w:sz w:val="28"/>
          <w:highlight w:val="none"/>
        </w:rPr>
      </w:pPr>
      <w:r>
        <w:rPr>
          <w:rFonts w:hint="eastAsia" w:ascii="仿宋_GB2312" w:hAnsi="宋体" w:eastAsia="仿宋_GB2312"/>
          <w:b/>
          <w:bCs/>
          <w:color w:val="auto"/>
          <w:sz w:val="28"/>
          <w:highlight w:val="none"/>
        </w:rPr>
        <w:t>三、评估依据</w:t>
      </w:r>
    </w:p>
    <w:p w14:paraId="280DCDB7">
      <w:pPr>
        <w:spacing w:line="560" w:lineRule="exact"/>
        <w:ind w:firstLine="560" w:firstLineChars="20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1、国家工程建设法律法规</w:t>
      </w:r>
      <w:r>
        <w:rPr>
          <w:rFonts w:hint="eastAsia" w:ascii="仿宋_GB2312" w:hAnsi="宋体" w:eastAsia="仿宋_GB2312"/>
          <w:color w:val="auto"/>
          <w:sz w:val="28"/>
          <w:highlight w:val="none"/>
          <w:lang w:eastAsia="zh-CN"/>
        </w:rPr>
        <w:t>。</w:t>
      </w:r>
    </w:p>
    <w:p w14:paraId="1F5421AF">
      <w:pPr>
        <w:spacing w:line="560" w:lineRule="exact"/>
        <w:ind w:firstLine="560" w:firstLineChars="20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2、工程建设有关标准规范</w:t>
      </w:r>
      <w:r>
        <w:rPr>
          <w:rFonts w:hint="eastAsia" w:ascii="仿宋_GB2312" w:hAnsi="宋体" w:eastAsia="仿宋_GB2312"/>
          <w:color w:val="auto"/>
          <w:sz w:val="28"/>
          <w:highlight w:val="none"/>
          <w:lang w:eastAsia="zh-CN"/>
        </w:rPr>
        <w:t>。</w:t>
      </w:r>
    </w:p>
    <w:p w14:paraId="4A52CB10">
      <w:pPr>
        <w:spacing w:line="560" w:lineRule="exact"/>
        <w:ind w:firstLine="560" w:firstLineChars="20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3、国家社会信用体系建设方针政策</w:t>
      </w:r>
      <w:r>
        <w:rPr>
          <w:rFonts w:hint="eastAsia" w:ascii="仿宋_GB2312" w:hAnsi="宋体" w:eastAsia="仿宋_GB2312"/>
          <w:color w:val="auto"/>
          <w:sz w:val="28"/>
          <w:highlight w:val="none"/>
          <w:lang w:eastAsia="zh-CN"/>
        </w:rPr>
        <w:t>。</w:t>
      </w:r>
    </w:p>
    <w:p w14:paraId="67CE22C3">
      <w:pPr>
        <w:spacing w:line="560" w:lineRule="exact"/>
        <w:ind w:firstLine="560" w:firstLineChars="200"/>
        <w:rPr>
          <w:rFonts w:hint="eastAsia" w:ascii="仿宋_GB2312" w:hAnsi="宋体" w:eastAsia="仿宋_GB2312"/>
          <w:color w:val="auto"/>
          <w:sz w:val="28"/>
          <w:highlight w:val="none"/>
          <w:lang w:eastAsia="zh-CN"/>
        </w:rPr>
      </w:pPr>
      <w:r>
        <w:rPr>
          <w:rFonts w:ascii="仿宋_GB2312" w:hAnsi="宋体" w:eastAsia="仿宋_GB2312"/>
          <w:color w:val="auto"/>
          <w:sz w:val="28"/>
          <w:highlight w:val="none"/>
        </w:rPr>
        <w:t>4</w:t>
      </w:r>
      <w:r>
        <w:rPr>
          <w:rFonts w:hint="eastAsia" w:ascii="仿宋_GB2312" w:hAnsi="宋体" w:eastAsia="仿宋_GB2312"/>
          <w:color w:val="auto"/>
          <w:sz w:val="28"/>
          <w:highlight w:val="none"/>
        </w:rPr>
        <w:t>、中国勘察设计协会制定的《全国工程勘察设计单位诚信评估办法》（试行）</w:t>
      </w:r>
      <w:r>
        <w:rPr>
          <w:rFonts w:hint="eastAsia" w:ascii="仿宋_GB2312" w:hAnsi="宋体" w:eastAsia="仿宋_GB2312"/>
          <w:color w:val="auto"/>
          <w:sz w:val="28"/>
          <w:highlight w:val="none"/>
          <w:lang w:eastAsia="zh-CN"/>
        </w:rPr>
        <w:t>。</w:t>
      </w:r>
    </w:p>
    <w:p w14:paraId="1AB23B30">
      <w:pPr>
        <w:spacing w:line="560" w:lineRule="exact"/>
        <w:ind w:firstLine="560" w:firstLineChars="200"/>
        <w:rPr>
          <w:rFonts w:hint="eastAsia" w:ascii="仿宋_GB2312" w:eastAsia="仿宋_GB2312"/>
          <w:color w:val="auto"/>
          <w:sz w:val="28"/>
          <w:highlight w:val="none"/>
        </w:rPr>
      </w:pPr>
      <w:r>
        <w:rPr>
          <w:rFonts w:ascii="仿宋_GB2312" w:hAnsi="宋体" w:eastAsia="仿宋_GB2312"/>
          <w:color w:val="auto"/>
          <w:sz w:val="28"/>
          <w:highlight w:val="none"/>
        </w:rPr>
        <w:t>5</w:t>
      </w:r>
      <w:r>
        <w:rPr>
          <w:rFonts w:hint="eastAsia" w:ascii="仿宋_GB2312" w:hAnsi="宋体" w:eastAsia="仿宋_GB2312"/>
          <w:color w:val="auto"/>
          <w:sz w:val="28"/>
          <w:highlight w:val="none"/>
        </w:rPr>
        <w:t>、《</w:t>
      </w:r>
      <w:r>
        <w:rPr>
          <w:rFonts w:hint="eastAsia" w:ascii="仿宋_GB2312" w:eastAsia="仿宋_GB2312"/>
          <w:color w:val="auto"/>
          <w:sz w:val="28"/>
          <w:highlight w:val="none"/>
        </w:rPr>
        <w:t>江苏省工程勘察设计单位诚信评估评分实施细则》。</w:t>
      </w:r>
    </w:p>
    <w:p w14:paraId="513937E9">
      <w:pPr>
        <w:spacing w:line="560" w:lineRule="exact"/>
        <w:ind w:firstLine="560" w:firstLineChars="200"/>
        <w:rPr>
          <w:rFonts w:ascii="仿宋_GB2312" w:hAnsi="宋体" w:eastAsia="仿宋_GB2312"/>
          <w:b/>
          <w:bCs/>
          <w:color w:val="auto"/>
          <w:sz w:val="28"/>
          <w:highlight w:val="none"/>
        </w:rPr>
      </w:pPr>
      <w:r>
        <w:rPr>
          <w:rFonts w:hint="eastAsia" w:ascii="仿宋_GB2312" w:hAnsi="宋体" w:eastAsia="仿宋_GB2312"/>
          <w:b/>
          <w:bCs/>
          <w:color w:val="auto"/>
          <w:sz w:val="28"/>
          <w:highlight w:val="none"/>
        </w:rPr>
        <w:t>四、评估内容</w:t>
      </w:r>
    </w:p>
    <w:p w14:paraId="50A7E478">
      <w:pPr>
        <w:spacing w:line="560" w:lineRule="exact"/>
        <w:ind w:firstLine="560" w:firstLineChars="200"/>
        <w:rPr>
          <w:rFonts w:ascii="仿宋_GB2312" w:hAnsi="宋体" w:eastAsia="仿宋_GB2312"/>
          <w:color w:val="auto"/>
          <w:sz w:val="28"/>
          <w:highlight w:val="none"/>
        </w:rPr>
      </w:pPr>
      <w:r>
        <w:rPr>
          <w:rFonts w:hint="eastAsia" w:ascii="仿宋_GB2312" w:hAnsi="宋体" w:eastAsia="仿宋_GB2312"/>
          <w:color w:val="auto"/>
          <w:sz w:val="28"/>
          <w:highlight w:val="none"/>
        </w:rPr>
        <w:t>1、履约能力</w:t>
      </w:r>
    </w:p>
    <w:p w14:paraId="3C27FE59">
      <w:pPr>
        <w:spacing w:line="560" w:lineRule="exact"/>
        <w:ind w:firstLine="560" w:firstLineChars="200"/>
        <w:rPr>
          <w:rFonts w:eastAsia="仿宋_GB2312"/>
          <w:color w:val="auto"/>
          <w:sz w:val="28"/>
          <w:szCs w:val="28"/>
          <w:highlight w:val="none"/>
        </w:rPr>
      </w:pPr>
      <w:r>
        <w:rPr>
          <w:rFonts w:hint="eastAsia" w:ascii="仿宋_GB2312" w:hAnsi="宋体" w:eastAsia="仿宋_GB2312"/>
          <w:color w:val="auto"/>
          <w:sz w:val="28"/>
          <w:highlight w:val="none"/>
        </w:rPr>
        <w:t>（1）</w:t>
      </w:r>
      <w:r>
        <w:rPr>
          <w:rFonts w:eastAsia="仿宋_GB2312"/>
          <w:color w:val="auto"/>
          <w:sz w:val="28"/>
          <w:szCs w:val="28"/>
          <w:highlight w:val="none"/>
        </w:rPr>
        <w:t>建立并有效实施质量管理、环境管理和职业健康安全管理体系；</w:t>
      </w:r>
    </w:p>
    <w:p w14:paraId="477E26A1">
      <w:pPr>
        <w:spacing w:line="56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各项工程验收均符合标准，无安全</w:t>
      </w:r>
      <w:r>
        <w:rPr>
          <w:rFonts w:hint="eastAsia" w:eastAsia="仿宋_GB2312"/>
          <w:color w:val="auto"/>
          <w:sz w:val="28"/>
          <w:szCs w:val="28"/>
          <w:highlight w:val="none"/>
        </w:rPr>
        <w:t>责任事故、无</w:t>
      </w:r>
      <w:r>
        <w:rPr>
          <w:rFonts w:eastAsia="仿宋_GB2312"/>
          <w:color w:val="auto"/>
          <w:sz w:val="28"/>
          <w:szCs w:val="28"/>
          <w:highlight w:val="none"/>
        </w:rPr>
        <w:t>质量责任事故；</w:t>
      </w:r>
    </w:p>
    <w:p w14:paraId="26492C02">
      <w:pPr>
        <w:spacing w:line="56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单位财务状况满足履约要求。</w:t>
      </w:r>
    </w:p>
    <w:p w14:paraId="39B7F3BE">
      <w:pPr>
        <w:spacing w:line="56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2、道德规范</w:t>
      </w:r>
    </w:p>
    <w:p w14:paraId="1520FD73">
      <w:pPr>
        <w:spacing w:line="56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无违反国家工程建设政策法规的不正当竞争行为记录；</w:t>
      </w:r>
    </w:p>
    <w:p w14:paraId="6ACDCF6C">
      <w:pPr>
        <w:spacing w:line="56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无违反国家劳动</w:t>
      </w:r>
      <w:r>
        <w:rPr>
          <w:rFonts w:hint="eastAsia" w:eastAsia="仿宋_GB2312"/>
          <w:color w:val="auto"/>
          <w:sz w:val="28"/>
          <w:szCs w:val="28"/>
          <w:highlight w:val="none"/>
        </w:rPr>
        <w:t>、环保、</w:t>
      </w:r>
      <w:r>
        <w:rPr>
          <w:rFonts w:eastAsia="仿宋_GB2312"/>
          <w:color w:val="auto"/>
          <w:sz w:val="28"/>
          <w:szCs w:val="28"/>
          <w:highlight w:val="none"/>
        </w:rPr>
        <w:t>财税法规的行为记录；</w:t>
      </w:r>
    </w:p>
    <w:p w14:paraId="30C98F2D">
      <w:pPr>
        <w:spacing w:line="56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无违约失信行为记录。</w:t>
      </w:r>
    </w:p>
    <w:p w14:paraId="0524171E">
      <w:pPr>
        <w:spacing w:line="560" w:lineRule="exact"/>
        <w:ind w:firstLine="570"/>
        <w:rPr>
          <w:rFonts w:hint="eastAsia" w:ascii="仿宋_GB2312" w:hAnsi="宋体" w:eastAsia="仿宋_GB2312"/>
          <w:b/>
          <w:bCs/>
          <w:color w:val="auto"/>
          <w:sz w:val="28"/>
          <w:highlight w:val="none"/>
        </w:rPr>
      </w:pPr>
      <w:r>
        <w:rPr>
          <w:rFonts w:hint="eastAsia" w:ascii="仿宋_GB2312" w:hAnsi="宋体" w:eastAsia="仿宋_GB2312"/>
          <w:b/>
          <w:bCs/>
          <w:color w:val="auto"/>
          <w:sz w:val="28"/>
          <w:highlight w:val="none"/>
        </w:rPr>
        <w:t>五、评估程序</w:t>
      </w:r>
    </w:p>
    <w:p w14:paraId="5B48DDB1">
      <w:pPr>
        <w:spacing w:line="560" w:lineRule="exact"/>
        <w:ind w:firstLine="57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1、坚持工程勘察</w:t>
      </w:r>
      <w:r>
        <w:rPr>
          <w:rFonts w:hint="eastAsia" w:ascii="仿宋_GB2312" w:eastAsia="仿宋_GB2312"/>
          <w:color w:val="auto"/>
          <w:sz w:val="28"/>
          <w:highlight w:val="none"/>
        </w:rPr>
        <w:t>设计</w:t>
      </w:r>
      <w:r>
        <w:rPr>
          <w:rFonts w:hint="eastAsia" w:ascii="仿宋_GB2312" w:hAnsi="宋体" w:eastAsia="仿宋_GB2312"/>
          <w:color w:val="auto"/>
          <w:sz w:val="28"/>
          <w:highlight w:val="none"/>
        </w:rPr>
        <w:t>单位自愿申报的原则</w:t>
      </w:r>
      <w:r>
        <w:rPr>
          <w:rFonts w:hint="eastAsia" w:ascii="仿宋_GB2312" w:hAnsi="宋体" w:eastAsia="仿宋_GB2312"/>
          <w:color w:val="auto"/>
          <w:sz w:val="28"/>
          <w:highlight w:val="none"/>
          <w:lang w:eastAsia="zh-CN"/>
        </w:rPr>
        <w:t>。</w:t>
      </w:r>
    </w:p>
    <w:p w14:paraId="75F7C881">
      <w:pPr>
        <w:spacing w:line="560" w:lineRule="exact"/>
        <w:ind w:firstLine="570"/>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2、</w:t>
      </w:r>
      <w:r>
        <w:rPr>
          <w:rFonts w:hint="eastAsia" w:ascii="仿宋_GB2312" w:hAnsi="宋体" w:eastAsia="仿宋_GB2312"/>
          <w:color w:val="auto"/>
          <w:sz w:val="28"/>
          <w:highlight w:val="none"/>
          <w:lang w:eastAsia="zh-CN"/>
        </w:rPr>
        <w:t>各设区市勘察设计协会负责对申报材料进行初步审核，并</w:t>
      </w:r>
      <w:r>
        <w:rPr>
          <w:rFonts w:hint="eastAsia" w:ascii="仿宋_GB2312" w:hAnsi="宋体" w:eastAsia="仿宋_GB2312"/>
          <w:color w:val="auto"/>
          <w:sz w:val="28"/>
          <w:highlight w:val="none"/>
          <w:lang w:val="en-US" w:eastAsia="zh-CN"/>
        </w:rPr>
        <w:t>在征询单位所在设区市建设主管部门意见后，于“评价意见表”中填写意见，盖章完毕后统一报送至江苏省勘察设计行业协会。</w:t>
      </w:r>
    </w:p>
    <w:p w14:paraId="1809710A">
      <w:pPr>
        <w:keepNext w:val="0"/>
        <w:keepLines w:val="0"/>
        <w:pageBreakBefore w:val="0"/>
        <w:kinsoku/>
        <w:wordWrap/>
        <w:overflowPunct/>
        <w:topLinePunct w:val="0"/>
        <w:autoSpaceDE/>
        <w:autoSpaceDN/>
        <w:bidi w:val="0"/>
        <w:adjustRightInd/>
        <w:snapToGrid/>
        <w:spacing w:line="520" w:lineRule="exact"/>
        <w:ind w:firstLine="570"/>
        <w:textAlignment w:val="auto"/>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3、</w:t>
      </w:r>
      <w:r>
        <w:rPr>
          <w:rFonts w:hint="eastAsia" w:ascii="仿宋_GB2312" w:hAnsi="宋体" w:eastAsia="仿宋_GB2312"/>
          <w:color w:val="auto"/>
          <w:sz w:val="28"/>
          <w:highlight w:val="none"/>
          <w:lang w:eastAsia="zh-CN"/>
        </w:rPr>
        <w:t>江苏省勘察设计行业协会组织评估专家，依据《诚信评估办法》和《</w:t>
      </w:r>
      <w:r>
        <w:rPr>
          <w:rFonts w:hint="eastAsia" w:ascii="仿宋_GB2312" w:eastAsia="仿宋_GB2312"/>
          <w:color w:val="auto"/>
          <w:sz w:val="28"/>
          <w:highlight w:val="none"/>
          <w:lang w:eastAsia="zh-CN"/>
        </w:rPr>
        <w:t>江苏省工程勘察设计单位诚信评估评分实施细则</w:t>
      </w:r>
      <w:r>
        <w:rPr>
          <w:rFonts w:hint="eastAsia" w:ascii="仿宋_GB2312" w:hAnsi="宋体" w:eastAsia="仿宋_GB2312"/>
          <w:color w:val="auto"/>
          <w:sz w:val="28"/>
          <w:highlight w:val="none"/>
          <w:lang w:eastAsia="zh-CN"/>
        </w:rPr>
        <w:t>》，对申报企业进行逐项评估计分。总得分超过80分，且每个单项得分不低于该单项分值60%的企业，将被列入“诚信单位”推荐名单。该名单经省诚信评估领导小组审核后，初步评定为省级诚信单位。</w:t>
      </w:r>
    </w:p>
    <w:p w14:paraId="3ADEF688">
      <w:pPr>
        <w:keepNext w:val="0"/>
        <w:keepLines w:val="0"/>
        <w:pageBreakBefore w:val="0"/>
        <w:kinsoku/>
        <w:wordWrap/>
        <w:overflowPunct/>
        <w:topLinePunct w:val="0"/>
        <w:autoSpaceDE/>
        <w:autoSpaceDN/>
        <w:bidi w:val="0"/>
        <w:adjustRightInd/>
        <w:snapToGrid/>
        <w:spacing w:line="520" w:lineRule="exact"/>
        <w:ind w:firstLine="570"/>
        <w:textAlignment w:val="auto"/>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4、</w:t>
      </w:r>
      <w:r>
        <w:rPr>
          <w:rFonts w:hint="eastAsia" w:ascii="仿宋_GB2312" w:hAnsi="宋体" w:eastAsia="仿宋_GB2312"/>
          <w:color w:val="auto"/>
          <w:sz w:val="28"/>
          <w:highlight w:val="none"/>
          <w:lang w:val="en-US" w:eastAsia="zh-CN"/>
        </w:rPr>
        <w:t>被初步评定为省级“诚信单位”的企业，将在协会官方网站上进行公示，接受社会各界的广泛监督。如有任何异议，可在公示期内提出复议申请或提交书面意见，省勘察设计行业协会将负责组织相关核查工作。公示期间若无异议，经省诚信评估领导小组最终审定通过后，将正式向社会公布评定结果。</w:t>
      </w:r>
    </w:p>
    <w:p w14:paraId="4777E36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olor w:val="auto"/>
          <w:sz w:val="28"/>
          <w:highlight w:val="none"/>
          <w:lang w:eastAsia="zh-CN"/>
        </w:rPr>
      </w:pPr>
      <w:r>
        <w:rPr>
          <w:rFonts w:hint="eastAsia" w:ascii="仿宋_GB2312" w:hAnsi="宋体" w:eastAsia="仿宋_GB2312"/>
          <w:color w:val="auto"/>
          <w:sz w:val="28"/>
          <w:highlight w:val="none"/>
        </w:rPr>
        <w:t>5、</w:t>
      </w:r>
      <w:r>
        <w:rPr>
          <w:rFonts w:hint="eastAsia" w:ascii="仿宋_GB2312" w:hAnsi="宋体" w:eastAsia="仿宋_GB2312"/>
          <w:color w:val="auto"/>
          <w:sz w:val="28"/>
          <w:highlight w:val="none"/>
          <w:lang w:eastAsia="zh-CN"/>
        </w:rPr>
        <w:t>荣获省级“诚信单位”称号，且符合“全国勘察设计行业诚信评</w:t>
      </w:r>
      <w:r>
        <w:rPr>
          <w:rFonts w:hint="eastAsia" w:ascii="仿宋_GB2312" w:hAnsi="宋体" w:eastAsia="仿宋_GB2312"/>
          <w:color w:val="auto"/>
          <w:sz w:val="28"/>
          <w:highlight w:val="none"/>
          <w:lang w:val="en-US" w:eastAsia="zh-CN"/>
        </w:rPr>
        <w:t>估办法”相关要求的单位，将由省勘察设计行业协会择机推荐并上报至中国勘察设计协会。</w:t>
      </w:r>
    </w:p>
    <w:p w14:paraId="3422A5D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olor w:val="auto"/>
          <w:sz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eastAsia="zh-CN"/>
        </w:rPr>
        <w:t>勘察设计单位所获得的“诚信单位”证书有效期为四年。每两年需进行一次复审，复审合格者将继续保留“诚信单位”荣誉称号；</w:t>
      </w:r>
      <w:r>
        <w:rPr>
          <w:rFonts w:hint="eastAsia" w:ascii="仿宋_GB2312" w:eastAsia="仿宋_GB2312"/>
          <w:color w:val="auto"/>
          <w:sz w:val="28"/>
          <w:szCs w:val="28"/>
          <w:highlight w:val="none"/>
          <w:lang w:val="en-US" w:eastAsia="zh-CN"/>
        </w:rPr>
        <w:t>对于复审不合格或未提交复审材料的单位，将直接取消其“诚信单位”荣誉称号。证书到期后，需进行复评。</w:t>
      </w:r>
    </w:p>
    <w:p w14:paraId="4F2977D3">
      <w:pPr>
        <w:keepNext w:val="0"/>
        <w:keepLines w:val="0"/>
        <w:pageBreakBefore w:val="0"/>
        <w:kinsoku/>
        <w:wordWrap/>
        <w:overflowPunct/>
        <w:topLinePunct w:val="0"/>
        <w:autoSpaceDE/>
        <w:autoSpaceDN/>
        <w:bidi w:val="0"/>
        <w:adjustRightInd/>
        <w:snapToGrid/>
        <w:spacing w:line="520" w:lineRule="exact"/>
        <w:ind w:firstLine="600"/>
        <w:textAlignment w:val="auto"/>
        <w:rPr>
          <w:rFonts w:ascii="仿宋_GB2312" w:hAnsi="宋体" w:eastAsia="仿宋_GB2312"/>
          <w:b/>
          <w:bCs/>
          <w:color w:val="auto"/>
          <w:sz w:val="28"/>
          <w:highlight w:val="none"/>
        </w:rPr>
      </w:pPr>
      <w:r>
        <w:rPr>
          <w:rFonts w:hint="eastAsia" w:ascii="仿宋_GB2312" w:hAnsi="宋体" w:eastAsia="仿宋_GB2312"/>
          <w:b/>
          <w:bCs/>
          <w:color w:val="auto"/>
          <w:sz w:val="28"/>
          <w:highlight w:val="none"/>
        </w:rPr>
        <w:t>六、诚信信息管理</w:t>
      </w:r>
    </w:p>
    <w:p w14:paraId="0EDB147D">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ascii="仿宋_GB2312" w:hAnsi="宋体" w:eastAsia="仿宋_GB2312"/>
          <w:color w:val="auto"/>
          <w:sz w:val="28"/>
          <w:highlight w:val="none"/>
        </w:rPr>
        <w:t>1、</w:t>
      </w:r>
      <w:r>
        <w:rPr>
          <w:rFonts w:hint="eastAsia" w:ascii="仿宋_GB2312" w:hAnsi="宋体" w:eastAsia="仿宋_GB2312"/>
          <w:color w:val="auto"/>
          <w:sz w:val="28"/>
          <w:highlight w:val="none"/>
          <w:lang w:eastAsia="zh-CN"/>
        </w:rPr>
        <w:t>江苏</w:t>
      </w:r>
      <w:r>
        <w:rPr>
          <w:rFonts w:hint="eastAsia" w:ascii="仿宋_GB2312" w:hAnsi="宋体" w:eastAsia="仿宋_GB2312"/>
          <w:color w:val="auto"/>
          <w:sz w:val="28"/>
          <w:highlight w:val="none"/>
        </w:rPr>
        <w:t>省勘察设计行业协会</w:t>
      </w:r>
      <w:r>
        <w:rPr>
          <w:rFonts w:eastAsia="仿宋_GB2312"/>
          <w:color w:val="auto"/>
          <w:sz w:val="28"/>
          <w:szCs w:val="28"/>
          <w:highlight w:val="none"/>
        </w:rPr>
        <w:t>将从以下失信行为信息的征信渠道</w:t>
      </w:r>
      <w:r>
        <w:rPr>
          <w:rFonts w:hint="eastAsia" w:eastAsia="仿宋_GB2312"/>
          <w:color w:val="auto"/>
          <w:sz w:val="28"/>
          <w:szCs w:val="28"/>
          <w:highlight w:val="none"/>
          <w:lang w:eastAsia="zh-CN"/>
        </w:rPr>
        <w:t>获取“诚信</w:t>
      </w:r>
      <w:r>
        <w:rPr>
          <w:rFonts w:hint="eastAsia" w:eastAsia="仿宋_GB2312"/>
          <w:color w:val="auto"/>
          <w:sz w:val="28"/>
          <w:szCs w:val="28"/>
          <w:highlight w:val="none"/>
        </w:rPr>
        <w:t>单位</w:t>
      </w:r>
      <w:r>
        <w:rPr>
          <w:rFonts w:hint="default" w:eastAsia="仿宋_GB2312"/>
          <w:color w:val="auto"/>
          <w:sz w:val="28"/>
          <w:szCs w:val="28"/>
          <w:highlight w:val="none"/>
          <w:lang w:val="en-US" w:eastAsia="zh-CN"/>
        </w:rPr>
        <w:t>”</w:t>
      </w:r>
      <w:r>
        <w:rPr>
          <w:rFonts w:hint="eastAsia" w:eastAsia="仿宋_GB2312"/>
          <w:color w:val="auto"/>
          <w:sz w:val="28"/>
          <w:szCs w:val="28"/>
          <w:highlight w:val="none"/>
          <w:lang w:val="en-US" w:eastAsia="zh-CN"/>
        </w:rPr>
        <w:t>相关信息</w:t>
      </w:r>
      <w:r>
        <w:rPr>
          <w:rFonts w:eastAsia="仿宋_GB2312"/>
          <w:color w:val="auto"/>
          <w:sz w:val="28"/>
          <w:szCs w:val="28"/>
          <w:highlight w:val="none"/>
        </w:rPr>
        <w:t>，对其诚信信息实行动态管理：</w:t>
      </w:r>
    </w:p>
    <w:p w14:paraId="29499835">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全国建筑市场监管公共服务平台</w:t>
      </w:r>
      <w:r>
        <w:rPr>
          <w:rFonts w:hint="eastAsia" w:eastAsia="仿宋_GB2312"/>
          <w:color w:val="auto"/>
          <w:sz w:val="28"/>
          <w:szCs w:val="28"/>
          <w:highlight w:val="none"/>
        </w:rPr>
        <w:t>；</w:t>
      </w:r>
    </w:p>
    <w:p w14:paraId="2F81EEEB">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中国执行信息公开网；</w:t>
      </w:r>
    </w:p>
    <w:p w14:paraId="2FCB128B">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“信用中国”网；</w:t>
      </w:r>
    </w:p>
    <w:p w14:paraId="2CDC6BA8">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（4）省及设区市</w:t>
      </w:r>
      <w:r>
        <w:rPr>
          <w:rFonts w:eastAsia="仿宋_GB2312"/>
          <w:color w:val="auto"/>
          <w:sz w:val="28"/>
          <w:szCs w:val="28"/>
          <w:highlight w:val="none"/>
        </w:rPr>
        <w:t>信用信息</w:t>
      </w:r>
      <w:r>
        <w:rPr>
          <w:rFonts w:hint="eastAsia" w:eastAsia="仿宋_GB2312"/>
          <w:color w:val="auto"/>
          <w:sz w:val="28"/>
          <w:szCs w:val="28"/>
          <w:highlight w:val="none"/>
        </w:rPr>
        <w:t>监管</w:t>
      </w:r>
      <w:r>
        <w:rPr>
          <w:rFonts w:eastAsia="仿宋_GB2312"/>
          <w:color w:val="auto"/>
          <w:sz w:val="28"/>
          <w:szCs w:val="28"/>
          <w:highlight w:val="none"/>
        </w:rPr>
        <w:t>平台；</w:t>
      </w:r>
    </w:p>
    <w:p w14:paraId="547FC79F">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（5）</w:t>
      </w:r>
      <w:r>
        <w:rPr>
          <w:rFonts w:eastAsia="仿宋_GB2312"/>
          <w:color w:val="auto"/>
          <w:sz w:val="28"/>
          <w:szCs w:val="28"/>
          <w:highlight w:val="none"/>
        </w:rPr>
        <w:t>地市级以上</w:t>
      </w:r>
      <w:r>
        <w:rPr>
          <w:rFonts w:hint="eastAsia" w:eastAsia="仿宋_GB2312"/>
          <w:color w:val="auto"/>
          <w:sz w:val="28"/>
          <w:szCs w:val="28"/>
          <w:highlight w:val="none"/>
        </w:rPr>
        <w:t>税务、环保等政府</w:t>
      </w:r>
      <w:r>
        <w:rPr>
          <w:rFonts w:eastAsia="仿宋_GB2312"/>
          <w:color w:val="auto"/>
          <w:sz w:val="28"/>
          <w:szCs w:val="28"/>
          <w:highlight w:val="none"/>
        </w:rPr>
        <w:t>机关的门户网站</w:t>
      </w:r>
      <w:r>
        <w:rPr>
          <w:rFonts w:hint="eastAsia" w:eastAsia="仿宋_GB2312"/>
          <w:color w:val="auto"/>
          <w:sz w:val="28"/>
          <w:szCs w:val="28"/>
          <w:highlight w:val="none"/>
        </w:rPr>
        <w:t>、公共平台</w:t>
      </w:r>
      <w:r>
        <w:rPr>
          <w:rFonts w:eastAsia="仿宋_GB2312"/>
          <w:color w:val="auto"/>
          <w:sz w:val="28"/>
          <w:szCs w:val="28"/>
          <w:highlight w:val="none"/>
        </w:rPr>
        <w:t>；</w:t>
      </w:r>
    </w:p>
    <w:p w14:paraId="3E13E9CF">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eastAsia="仿宋_GB2312"/>
          <w:color w:val="auto"/>
          <w:sz w:val="28"/>
          <w:szCs w:val="28"/>
          <w:highlight w:val="none"/>
        </w:rPr>
      </w:pPr>
      <w:r>
        <w:rPr>
          <w:rFonts w:hint="eastAsia" w:eastAsia="仿宋_GB2312"/>
          <w:color w:val="auto"/>
          <w:sz w:val="28"/>
          <w:szCs w:val="28"/>
          <w:highlight w:val="none"/>
        </w:rPr>
        <w:t>（6）企业征信报告。</w:t>
      </w:r>
    </w:p>
    <w:p w14:paraId="73E5CDB7">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单位和个人的实名投诉</w:t>
      </w:r>
      <w:r>
        <w:rPr>
          <w:rFonts w:hint="eastAsia" w:eastAsia="仿宋_GB2312"/>
          <w:color w:val="auto"/>
          <w:sz w:val="28"/>
          <w:szCs w:val="28"/>
          <w:highlight w:val="none"/>
        </w:rPr>
        <w:t>情况处理：</w:t>
      </w:r>
    </w:p>
    <w:p w14:paraId="581B455E">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收到投诉信息后，</w:t>
      </w:r>
      <w:r>
        <w:rPr>
          <w:rFonts w:hint="eastAsia" w:eastAsia="仿宋_GB2312"/>
          <w:color w:val="auto"/>
          <w:sz w:val="28"/>
          <w:szCs w:val="28"/>
          <w:highlight w:val="none"/>
        </w:rPr>
        <w:t>投诉事件所在市的市</w:t>
      </w:r>
      <w:r>
        <w:rPr>
          <w:rFonts w:eastAsia="仿宋_GB2312"/>
          <w:color w:val="auto"/>
          <w:sz w:val="28"/>
          <w:szCs w:val="28"/>
          <w:highlight w:val="none"/>
        </w:rPr>
        <w:t>协会组织诚信评估专家组进行调查核实，并将调查核实情况和意见提交</w:t>
      </w:r>
      <w:r>
        <w:rPr>
          <w:rFonts w:hint="eastAsia" w:eastAsia="仿宋_GB2312"/>
          <w:color w:val="auto"/>
          <w:sz w:val="28"/>
          <w:szCs w:val="28"/>
          <w:highlight w:val="none"/>
        </w:rPr>
        <w:t>省勘察设计行业协会</w:t>
      </w:r>
      <w:r>
        <w:rPr>
          <w:rFonts w:eastAsia="仿宋_GB2312"/>
          <w:color w:val="auto"/>
          <w:sz w:val="28"/>
          <w:szCs w:val="28"/>
          <w:highlight w:val="none"/>
        </w:rPr>
        <w:t>。</w:t>
      </w:r>
    </w:p>
    <w:p w14:paraId="4514617C">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（2）省勘察设计行业协会</w:t>
      </w:r>
      <w:r>
        <w:rPr>
          <w:rFonts w:eastAsia="仿宋_GB2312"/>
          <w:color w:val="auto"/>
          <w:sz w:val="28"/>
          <w:szCs w:val="28"/>
          <w:highlight w:val="none"/>
        </w:rPr>
        <w:t>接到调查核实情况及意见后，对确有失信行为的单位视情节轻重</w:t>
      </w:r>
      <w:r>
        <w:rPr>
          <w:rFonts w:hint="eastAsia" w:eastAsia="仿宋_GB2312"/>
          <w:color w:val="auto"/>
          <w:sz w:val="28"/>
          <w:szCs w:val="28"/>
          <w:highlight w:val="none"/>
        </w:rPr>
        <w:t>给出处理意见</w:t>
      </w:r>
      <w:r>
        <w:rPr>
          <w:rFonts w:eastAsia="仿宋_GB2312"/>
          <w:color w:val="auto"/>
          <w:sz w:val="28"/>
          <w:szCs w:val="28"/>
          <w:highlight w:val="none"/>
        </w:rPr>
        <w:t>。被处罚单位提出申诉的，将提交诚信评估专家委员会审定。</w:t>
      </w:r>
    </w:p>
    <w:p w14:paraId="4B41C50C">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受到处罚的单位经认真整改后，可于处理结果发布之日起一年后重新申报参加诚信评估。</w:t>
      </w:r>
    </w:p>
    <w:p w14:paraId="076EF02A">
      <w:pPr>
        <w:keepNext w:val="0"/>
        <w:keepLines w:val="0"/>
        <w:pageBreakBefore w:val="0"/>
        <w:kinsoku/>
        <w:wordWrap/>
        <w:overflowPunct/>
        <w:topLinePunct w:val="0"/>
        <w:autoSpaceDE/>
        <w:autoSpaceDN/>
        <w:bidi w:val="0"/>
        <w:adjustRightInd/>
        <w:snapToGrid/>
        <w:spacing w:line="520" w:lineRule="exact"/>
        <w:ind w:firstLine="600"/>
        <w:textAlignment w:val="auto"/>
        <w:rPr>
          <w:rFonts w:ascii="仿宋_GB2312" w:hAnsi="宋体" w:eastAsia="仿宋_GB2312"/>
          <w:b/>
          <w:bCs/>
          <w:color w:val="auto"/>
          <w:sz w:val="28"/>
          <w:highlight w:val="none"/>
        </w:rPr>
      </w:pPr>
      <w:r>
        <w:rPr>
          <w:rFonts w:hint="eastAsia" w:ascii="仿宋_GB2312" w:hAnsi="宋体" w:eastAsia="仿宋_GB2312"/>
          <w:b/>
          <w:bCs/>
          <w:color w:val="auto"/>
          <w:sz w:val="28"/>
          <w:highlight w:val="none"/>
        </w:rPr>
        <w:t>七、成果应用</w:t>
      </w:r>
    </w:p>
    <w:p w14:paraId="06F6C44F">
      <w:pPr>
        <w:keepNext w:val="0"/>
        <w:keepLines w:val="0"/>
        <w:pageBreakBefore w:val="0"/>
        <w:kinsoku/>
        <w:wordWrap/>
        <w:overflowPunct/>
        <w:topLinePunct w:val="0"/>
        <w:autoSpaceDE/>
        <w:autoSpaceDN/>
        <w:bidi w:val="0"/>
        <w:adjustRightInd/>
        <w:snapToGrid/>
        <w:spacing w:line="520" w:lineRule="exact"/>
        <w:ind w:firstLine="600"/>
        <w:textAlignment w:val="auto"/>
        <w:rPr>
          <w:rFonts w:eastAsia="仿宋_GB2312"/>
          <w:color w:val="auto"/>
          <w:sz w:val="28"/>
          <w:szCs w:val="28"/>
          <w:highlight w:val="none"/>
        </w:rPr>
      </w:pPr>
      <w:r>
        <w:rPr>
          <w:rFonts w:hint="eastAsia" w:ascii="仿宋_GB2312" w:hAnsi="宋体" w:eastAsia="仿宋_GB2312"/>
          <w:color w:val="auto"/>
          <w:sz w:val="28"/>
          <w:highlight w:val="none"/>
        </w:rPr>
        <w:t>省勘察设计行业协会</w:t>
      </w:r>
      <w:r>
        <w:rPr>
          <w:rFonts w:eastAsia="仿宋_GB2312"/>
          <w:color w:val="auto"/>
          <w:sz w:val="28"/>
          <w:szCs w:val="28"/>
          <w:highlight w:val="none"/>
        </w:rPr>
        <w:t>将采取以下措施推动诚信评估成果的市场应用：</w:t>
      </w:r>
    </w:p>
    <w:p w14:paraId="32E3FA09">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eastAsia="仿宋_GB2312"/>
          <w:color w:val="auto"/>
          <w:spacing w:val="-6"/>
          <w:sz w:val="28"/>
          <w:szCs w:val="28"/>
          <w:highlight w:val="none"/>
          <w:lang w:eastAsia="zh-CN"/>
        </w:rPr>
      </w:pPr>
      <w:r>
        <w:rPr>
          <w:rFonts w:hint="eastAsia" w:eastAsia="仿宋_GB2312"/>
          <w:color w:val="auto"/>
          <w:sz w:val="28"/>
          <w:szCs w:val="28"/>
          <w:highlight w:val="none"/>
        </w:rPr>
        <w:t>1、“</w:t>
      </w:r>
      <w:r>
        <w:rPr>
          <w:rFonts w:eastAsia="仿宋_GB2312"/>
          <w:color w:val="auto"/>
          <w:spacing w:val="-6"/>
          <w:sz w:val="28"/>
          <w:szCs w:val="28"/>
          <w:highlight w:val="none"/>
        </w:rPr>
        <w:t>诚信单位</w:t>
      </w:r>
      <w:r>
        <w:rPr>
          <w:rFonts w:hint="eastAsia" w:eastAsia="仿宋_GB2312"/>
          <w:color w:val="auto"/>
          <w:spacing w:val="-6"/>
          <w:sz w:val="28"/>
          <w:szCs w:val="28"/>
          <w:highlight w:val="none"/>
        </w:rPr>
        <w:t>”</w:t>
      </w:r>
      <w:r>
        <w:rPr>
          <w:rFonts w:eastAsia="仿宋_GB2312"/>
          <w:color w:val="auto"/>
          <w:spacing w:val="-6"/>
          <w:sz w:val="28"/>
          <w:szCs w:val="28"/>
          <w:highlight w:val="none"/>
        </w:rPr>
        <w:t>作为</w:t>
      </w:r>
      <w:r>
        <w:rPr>
          <w:rFonts w:hint="eastAsia" w:eastAsia="仿宋_GB2312"/>
          <w:color w:val="auto"/>
          <w:spacing w:val="-6"/>
          <w:sz w:val="28"/>
          <w:szCs w:val="28"/>
          <w:highlight w:val="none"/>
        </w:rPr>
        <w:t>向中国勘察设计协会推荐诚信单位的条件之一</w:t>
      </w:r>
      <w:r>
        <w:rPr>
          <w:rFonts w:hint="eastAsia" w:eastAsia="仿宋_GB2312"/>
          <w:color w:val="auto"/>
          <w:spacing w:val="-6"/>
          <w:sz w:val="28"/>
          <w:szCs w:val="28"/>
          <w:highlight w:val="none"/>
          <w:lang w:eastAsia="zh-CN"/>
        </w:rPr>
        <w:t>。</w:t>
      </w:r>
    </w:p>
    <w:p w14:paraId="2D3BBEAB">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eastAsia="仿宋_GB2312"/>
          <w:color w:val="auto"/>
          <w:spacing w:val="-6"/>
          <w:sz w:val="28"/>
          <w:szCs w:val="28"/>
          <w:highlight w:val="none"/>
          <w:lang w:eastAsia="zh-CN"/>
        </w:rPr>
      </w:pPr>
      <w:r>
        <w:rPr>
          <w:rFonts w:eastAsia="仿宋_GB2312"/>
          <w:color w:val="auto"/>
          <w:spacing w:val="-6"/>
          <w:sz w:val="28"/>
          <w:szCs w:val="28"/>
          <w:highlight w:val="none"/>
        </w:rPr>
        <w:t>2</w:t>
      </w:r>
      <w:r>
        <w:rPr>
          <w:rFonts w:hint="eastAsia" w:eastAsia="仿宋_GB2312"/>
          <w:color w:val="auto"/>
          <w:spacing w:val="-6"/>
          <w:sz w:val="28"/>
          <w:szCs w:val="28"/>
          <w:highlight w:val="none"/>
        </w:rPr>
        <w:t>、</w:t>
      </w:r>
      <w:r>
        <w:rPr>
          <w:rFonts w:hint="eastAsia" w:eastAsia="仿宋_GB2312"/>
          <w:color w:val="auto"/>
          <w:sz w:val="28"/>
          <w:szCs w:val="28"/>
          <w:highlight w:val="none"/>
        </w:rPr>
        <w:t>“</w:t>
      </w:r>
      <w:r>
        <w:rPr>
          <w:rFonts w:eastAsia="仿宋_GB2312"/>
          <w:color w:val="auto"/>
          <w:spacing w:val="-6"/>
          <w:sz w:val="28"/>
          <w:szCs w:val="28"/>
          <w:highlight w:val="none"/>
        </w:rPr>
        <w:t>诚信单位</w:t>
      </w:r>
      <w:r>
        <w:rPr>
          <w:rFonts w:hint="eastAsia" w:eastAsia="仿宋_GB2312"/>
          <w:color w:val="auto"/>
          <w:spacing w:val="-6"/>
          <w:sz w:val="28"/>
          <w:szCs w:val="28"/>
          <w:highlight w:val="none"/>
        </w:rPr>
        <w:t>”</w:t>
      </w:r>
      <w:r>
        <w:rPr>
          <w:rFonts w:eastAsia="仿宋_GB2312"/>
          <w:color w:val="auto"/>
          <w:spacing w:val="-6"/>
          <w:sz w:val="28"/>
          <w:szCs w:val="28"/>
          <w:highlight w:val="none"/>
        </w:rPr>
        <w:t>作为</w:t>
      </w:r>
      <w:r>
        <w:rPr>
          <w:rFonts w:hint="eastAsia" w:eastAsia="仿宋_GB2312"/>
          <w:color w:val="auto"/>
          <w:spacing w:val="-6"/>
          <w:sz w:val="28"/>
          <w:szCs w:val="28"/>
          <w:highlight w:val="none"/>
        </w:rPr>
        <w:t>省勘察设计行业协会评选</w:t>
      </w:r>
      <w:r>
        <w:rPr>
          <w:rFonts w:eastAsia="仿宋_GB2312"/>
          <w:color w:val="auto"/>
          <w:spacing w:val="-6"/>
          <w:sz w:val="28"/>
          <w:szCs w:val="28"/>
          <w:highlight w:val="none"/>
        </w:rPr>
        <w:t>先进单位/企业和优秀企业家的重要条件之一</w:t>
      </w:r>
      <w:r>
        <w:rPr>
          <w:rFonts w:hint="eastAsia" w:eastAsia="仿宋_GB2312"/>
          <w:color w:val="auto"/>
          <w:spacing w:val="-6"/>
          <w:sz w:val="28"/>
          <w:szCs w:val="28"/>
          <w:highlight w:val="none"/>
          <w:lang w:eastAsia="zh-CN"/>
        </w:rPr>
        <w:t>。</w:t>
      </w:r>
    </w:p>
    <w:p w14:paraId="2F14848E">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eastAsia="仿宋_GB2312"/>
          <w:color w:val="auto"/>
          <w:sz w:val="28"/>
          <w:szCs w:val="28"/>
          <w:highlight w:val="none"/>
          <w:lang w:eastAsia="zh-CN"/>
        </w:rPr>
      </w:pPr>
      <w:r>
        <w:rPr>
          <w:rFonts w:eastAsia="仿宋_GB2312"/>
          <w:color w:val="auto"/>
          <w:spacing w:val="-6"/>
          <w:sz w:val="28"/>
          <w:szCs w:val="28"/>
          <w:highlight w:val="none"/>
        </w:rPr>
        <w:t>3</w:t>
      </w:r>
      <w:r>
        <w:rPr>
          <w:rFonts w:hint="eastAsia" w:eastAsia="仿宋_GB2312"/>
          <w:color w:val="auto"/>
          <w:spacing w:val="-6"/>
          <w:sz w:val="28"/>
          <w:szCs w:val="28"/>
          <w:highlight w:val="none"/>
        </w:rPr>
        <w:t>、</w:t>
      </w:r>
      <w:r>
        <w:rPr>
          <w:rFonts w:hint="eastAsia" w:eastAsia="仿宋_GB2312"/>
          <w:color w:val="auto"/>
          <w:spacing w:val="-6"/>
          <w:sz w:val="28"/>
          <w:szCs w:val="28"/>
          <w:highlight w:val="none"/>
          <w:lang w:eastAsia="zh-CN"/>
        </w:rPr>
        <w:t>“</w:t>
      </w:r>
      <w:r>
        <w:rPr>
          <w:rFonts w:eastAsia="仿宋_GB2312"/>
          <w:color w:val="auto"/>
          <w:sz w:val="28"/>
          <w:szCs w:val="28"/>
          <w:highlight w:val="none"/>
        </w:rPr>
        <w:t>诚信单位</w:t>
      </w:r>
      <w:r>
        <w:rPr>
          <w:rFonts w:hint="eastAsia" w:eastAsia="仿宋_GB2312"/>
          <w:color w:val="auto"/>
          <w:sz w:val="28"/>
          <w:szCs w:val="28"/>
          <w:highlight w:val="none"/>
          <w:lang w:eastAsia="zh-CN"/>
        </w:rPr>
        <w:t>”</w:t>
      </w:r>
      <w:r>
        <w:rPr>
          <w:rFonts w:eastAsia="仿宋_GB2312"/>
          <w:color w:val="auto"/>
          <w:sz w:val="28"/>
          <w:szCs w:val="28"/>
          <w:highlight w:val="none"/>
        </w:rPr>
        <w:t>在行政审批、招商引资、公共服务等方面将获得</w:t>
      </w:r>
      <w:r>
        <w:rPr>
          <w:rFonts w:hint="eastAsia" w:eastAsia="仿宋_GB2312"/>
          <w:color w:val="auto"/>
          <w:sz w:val="28"/>
          <w:szCs w:val="28"/>
          <w:highlight w:val="none"/>
        </w:rPr>
        <w:t>省勘察设计行业协会</w:t>
      </w:r>
      <w:r>
        <w:rPr>
          <w:rFonts w:eastAsia="仿宋_GB2312"/>
          <w:color w:val="auto"/>
          <w:sz w:val="28"/>
          <w:szCs w:val="28"/>
          <w:highlight w:val="none"/>
        </w:rPr>
        <w:t>支持</w:t>
      </w:r>
      <w:r>
        <w:rPr>
          <w:rFonts w:hint="eastAsia" w:eastAsia="仿宋_GB2312"/>
          <w:color w:val="auto"/>
          <w:sz w:val="28"/>
          <w:szCs w:val="28"/>
          <w:highlight w:val="none"/>
          <w:lang w:eastAsia="zh-CN"/>
        </w:rPr>
        <w:t>。</w:t>
      </w:r>
    </w:p>
    <w:p w14:paraId="618F6DCC">
      <w:pPr>
        <w:keepNext w:val="0"/>
        <w:keepLines w:val="0"/>
        <w:pageBreakBefore w:val="0"/>
        <w:kinsoku/>
        <w:wordWrap/>
        <w:overflowPunct/>
        <w:topLinePunct w:val="0"/>
        <w:autoSpaceDE/>
        <w:autoSpaceDN/>
        <w:bidi w:val="0"/>
        <w:adjustRightInd/>
        <w:snapToGrid/>
        <w:spacing w:line="520" w:lineRule="exact"/>
        <w:ind w:firstLine="600"/>
        <w:textAlignment w:val="auto"/>
        <w:rPr>
          <w:rFonts w:hint="eastAsia" w:ascii="仿宋_GB2312" w:hAnsi="宋体" w:eastAsia="仿宋_GB2312"/>
          <w:color w:val="auto"/>
          <w:sz w:val="28"/>
          <w:highlight w:val="none"/>
        </w:rPr>
      </w:pPr>
      <w:r>
        <w:rPr>
          <w:rFonts w:hint="eastAsia" w:eastAsia="仿宋_GB2312"/>
          <w:color w:val="auto"/>
          <w:sz w:val="28"/>
          <w:szCs w:val="28"/>
          <w:highlight w:val="none"/>
        </w:rPr>
        <w:t>4、</w:t>
      </w:r>
      <w:r>
        <w:rPr>
          <w:rFonts w:hint="eastAsia" w:eastAsia="仿宋_GB2312"/>
          <w:color w:val="auto"/>
          <w:sz w:val="28"/>
          <w:szCs w:val="28"/>
          <w:highlight w:val="none"/>
          <w:lang w:eastAsia="zh-CN"/>
        </w:rPr>
        <w:t>“</w:t>
      </w:r>
      <w:r>
        <w:rPr>
          <w:rFonts w:eastAsia="仿宋_GB2312"/>
          <w:color w:val="auto"/>
          <w:sz w:val="28"/>
          <w:szCs w:val="28"/>
          <w:highlight w:val="none"/>
        </w:rPr>
        <w:t>诚信单位</w:t>
      </w:r>
      <w:r>
        <w:rPr>
          <w:rFonts w:hint="eastAsia" w:eastAsia="仿宋_GB2312"/>
          <w:color w:val="auto"/>
          <w:sz w:val="28"/>
          <w:szCs w:val="28"/>
          <w:highlight w:val="none"/>
          <w:lang w:eastAsia="zh-CN"/>
        </w:rPr>
        <w:t>”</w:t>
      </w:r>
      <w:r>
        <w:rPr>
          <w:rFonts w:eastAsia="仿宋_GB2312"/>
          <w:color w:val="auto"/>
          <w:sz w:val="28"/>
          <w:szCs w:val="28"/>
          <w:highlight w:val="none"/>
        </w:rPr>
        <w:t>在跨地区、跨行业经营时，</w:t>
      </w:r>
      <w:r>
        <w:rPr>
          <w:rFonts w:hint="eastAsia" w:eastAsia="仿宋_GB2312"/>
          <w:color w:val="auto"/>
          <w:sz w:val="28"/>
          <w:szCs w:val="28"/>
          <w:highlight w:val="none"/>
        </w:rPr>
        <w:t>省勘察设计行业协会</w:t>
      </w:r>
      <w:r>
        <w:rPr>
          <w:rFonts w:eastAsia="仿宋_GB2312"/>
          <w:color w:val="auto"/>
          <w:sz w:val="28"/>
          <w:szCs w:val="28"/>
          <w:highlight w:val="none"/>
        </w:rPr>
        <w:t>可以提供支持或优先推荐。</w:t>
      </w:r>
    </w:p>
    <w:p w14:paraId="5DABB6C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b/>
          <w:bCs/>
          <w:color w:val="auto"/>
          <w:sz w:val="28"/>
          <w:highlight w:val="none"/>
        </w:rPr>
      </w:pPr>
      <w:r>
        <w:rPr>
          <w:rFonts w:hint="eastAsia" w:ascii="仿宋_GB2312" w:eastAsia="仿宋_GB2312"/>
          <w:b/>
          <w:bCs/>
          <w:color w:val="auto"/>
          <w:sz w:val="28"/>
          <w:highlight w:val="none"/>
        </w:rPr>
        <w:t>八、在实施过程中遇到的问题，由江苏省勘察设计行业协会负责解释。</w:t>
      </w:r>
    </w:p>
    <w:p w14:paraId="058D30F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_GB2312" w:eastAsia="仿宋_GB2312"/>
          <w:b/>
          <w:bCs/>
          <w:color w:val="auto"/>
          <w:sz w:val="28"/>
          <w:highlight w:val="none"/>
        </w:rPr>
      </w:pPr>
      <w:r>
        <w:rPr>
          <w:rFonts w:hint="eastAsia" w:ascii="仿宋_GB2312" w:eastAsia="仿宋_GB2312"/>
          <w:b/>
          <w:bCs/>
          <w:color w:val="auto"/>
          <w:sz w:val="28"/>
          <w:highlight w:val="none"/>
        </w:rPr>
        <w:t>九、江苏省</w:t>
      </w:r>
      <w:r>
        <w:rPr>
          <w:rFonts w:hint="eastAsia" w:ascii="仿宋_GB2312" w:eastAsia="仿宋_GB2312"/>
          <w:b/>
          <w:bCs/>
          <w:color w:val="auto"/>
          <w:spacing w:val="-14"/>
          <w:sz w:val="28"/>
          <w:highlight w:val="none"/>
        </w:rPr>
        <w:t>工程勘察设计行业诚信单位评估工作不收取任何费用。</w:t>
      </w:r>
    </w:p>
    <w:p w14:paraId="494C31A0">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auto"/>
          <w:spacing w:val="-14"/>
          <w:sz w:val="28"/>
          <w:highlight w:val="none"/>
        </w:rPr>
      </w:pPr>
    </w:p>
    <w:p w14:paraId="4C48F756">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auto"/>
          <w:sz w:val="28"/>
          <w:highlight w:val="none"/>
        </w:rPr>
      </w:pPr>
      <w:r>
        <w:rPr>
          <w:rFonts w:hint="eastAsia" w:ascii="仿宋_GB2312" w:eastAsia="仿宋_GB2312"/>
          <w:color w:val="auto"/>
          <w:spacing w:val="-14"/>
          <w:sz w:val="28"/>
          <w:highlight w:val="none"/>
        </w:rPr>
        <w:t>附件</w:t>
      </w:r>
      <w:r>
        <w:rPr>
          <w:rFonts w:ascii="仿宋_GB2312" w:eastAsia="仿宋_GB2312"/>
          <w:color w:val="auto"/>
          <w:spacing w:val="-14"/>
          <w:sz w:val="28"/>
          <w:highlight w:val="none"/>
        </w:rPr>
        <w:t>1</w:t>
      </w:r>
      <w:r>
        <w:rPr>
          <w:rFonts w:hint="eastAsia" w:ascii="仿宋_GB2312" w:eastAsia="仿宋_GB2312"/>
          <w:color w:val="auto"/>
          <w:sz w:val="28"/>
          <w:highlight w:val="none"/>
        </w:rPr>
        <w:t>：《江苏省工程勘察设计单位诚信评估评分实施细则》及说明</w:t>
      </w:r>
    </w:p>
    <w:p w14:paraId="0CDD5D23">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auto"/>
          <w:spacing w:val="-14"/>
          <w:sz w:val="28"/>
          <w:highlight w:val="none"/>
        </w:rPr>
      </w:pPr>
      <w:r>
        <w:rPr>
          <w:rFonts w:hint="eastAsia" w:ascii="仿宋_GB2312" w:eastAsia="仿宋_GB2312"/>
          <w:color w:val="auto"/>
          <w:spacing w:val="-14"/>
          <w:sz w:val="28"/>
          <w:highlight w:val="none"/>
        </w:rPr>
        <w:t>附件</w:t>
      </w:r>
      <w:r>
        <w:rPr>
          <w:rFonts w:ascii="仿宋_GB2312" w:eastAsia="仿宋_GB2312"/>
          <w:color w:val="auto"/>
          <w:spacing w:val="-14"/>
          <w:sz w:val="28"/>
          <w:highlight w:val="none"/>
        </w:rPr>
        <w:t>2</w:t>
      </w:r>
      <w:r>
        <w:rPr>
          <w:rFonts w:hint="eastAsia" w:ascii="仿宋_GB2312" w:eastAsia="仿宋_GB2312"/>
          <w:color w:val="auto"/>
          <w:spacing w:val="-14"/>
          <w:sz w:val="28"/>
          <w:highlight w:val="none"/>
        </w:rPr>
        <w:t>：江苏省工程勘察设计行业诚信单位申报表</w:t>
      </w:r>
    </w:p>
    <w:p w14:paraId="4957FA7F">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auto"/>
          <w:spacing w:val="-14"/>
          <w:sz w:val="28"/>
          <w:highlight w:val="none"/>
        </w:rPr>
      </w:pPr>
      <w:r>
        <w:rPr>
          <w:rFonts w:hint="eastAsia" w:ascii="仿宋_GB2312" w:eastAsia="仿宋_GB2312"/>
          <w:color w:val="auto"/>
          <w:spacing w:val="-14"/>
          <w:sz w:val="28"/>
          <w:highlight w:val="none"/>
        </w:rPr>
        <w:t>附件</w:t>
      </w:r>
      <w:r>
        <w:rPr>
          <w:rFonts w:ascii="仿宋_GB2312" w:eastAsia="仿宋_GB2312"/>
          <w:color w:val="auto"/>
          <w:spacing w:val="-14"/>
          <w:sz w:val="28"/>
          <w:highlight w:val="none"/>
        </w:rPr>
        <w:t>3</w:t>
      </w:r>
      <w:r>
        <w:rPr>
          <w:rFonts w:hint="eastAsia" w:ascii="仿宋_GB2312" w:eastAsia="仿宋_GB2312"/>
          <w:color w:val="auto"/>
          <w:spacing w:val="-14"/>
          <w:sz w:val="28"/>
          <w:highlight w:val="none"/>
        </w:rPr>
        <w:t>：申报附件材料封面、目录、承诺书</w:t>
      </w:r>
    </w:p>
    <w:p w14:paraId="472EDBA6">
      <w:pPr>
        <w:keepNext w:val="0"/>
        <w:keepLines w:val="0"/>
        <w:pageBreakBefore w:val="0"/>
        <w:widowControl/>
        <w:kinsoku/>
        <w:wordWrap/>
        <w:overflowPunct/>
        <w:topLinePunct w:val="0"/>
        <w:autoSpaceDE/>
        <w:autoSpaceDN/>
        <w:bidi w:val="0"/>
        <w:adjustRightInd/>
        <w:snapToGrid/>
        <w:spacing w:after="156" w:afterLines="50" w:line="520" w:lineRule="exact"/>
        <w:jc w:val="left"/>
        <w:textAlignment w:val="auto"/>
        <w:rPr>
          <w:rFonts w:ascii="黑体" w:hAnsi="黑体" w:eastAsia="黑体" w:cs="黑体"/>
          <w:color w:val="auto"/>
          <w:sz w:val="32"/>
          <w:szCs w:val="32"/>
          <w:highlight w:val="none"/>
        </w:rPr>
      </w:pPr>
      <w:r>
        <w:rPr>
          <w:rFonts w:hint="eastAsia" w:ascii="仿宋_GB2312" w:eastAsia="仿宋_GB2312"/>
          <w:color w:val="auto"/>
          <w:spacing w:val="-14"/>
          <w:sz w:val="28"/>
          <w:highlight w:val="none"/>
        </w:rPr>
        <w:t>附件</w:t>
      </w:r>
      <w:r>
        <w:rPr>
          <w:rFonts w:ascii="仿宋_GB2312" w:eastAsia="仿宋_GB2312"/>
          <w:color w:val="auto"/>
          <w:spacing w:val="-14"/>
          <w:sz w:val="28"/>
          <w:highlight w:val="none"/>
        </w:rPr>
        <w:t>4</w:t>
      </w:r>
      <w:r>
        <w:rPr>
          <w:rFonts w:hint="eastAsia" w:ascii="仿宋_GB2312" w:eastAsia="仿宋_GB2312"/>
          <w:color w:val="auto"/>
          <w:spacing w:val="-14"/>
          <w:sz w:val="28"/>
          <w:highlight w:val="none"/>
        </w:rPr>
        <w:t>：诚信单位失信行为判罚参考标准</w:t>
      </w:r>
    </w:p>
    <w:p w14:paraId="5C3F7F98">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auto"/>
          <w:spacing w:val="-20"/>
          <w:sz w:val="28"/>
          <w:highlight w:val="none"/>
        </w:rPr>
      </w:pPr>
    </w:p>
    <w:p w14:paraId="00161DEF">
      <w:pPr>
        <w:keepNext w:val="0"/>
        <w:keepLines w:val="0"/>
        <w:pageBreakBefore w:val="0"/>
        <w:kinsoku/>
        <w:wordWrap/>
        <w:overflowPunct/>
        <w:topLinePunct w:val="0"/>
        <w:autoSpaceDE/>
        <w:autoSpaceDN/>
        <w:bidi w:val="0"/>
        <w:adjustRightInd/>
        <w:snapToGrid/>
        <w:spacing w:line="520" w:lineRule="exact"/>
        <w:ind w:firstLine="420"/>
        <w:jc w:val="center"/>
        <w:textAlignment w:val="auto"/>
        <w:rPr>
          <w:rFonts w:hint="eastAsia" w:ascii="仿宋_GB2312" w:eastAsia="仿宋_GB2312"/>
          <w:color w:val="auto"/>
          <w:sz w:val="28"/>
          <w:highlight w:val="none"/>
        </w:rPr>
      </w:pPr>
      <w:r>
        <w:rPr>
          <w:rFonts w:hint="eastAsia" w:ascii="仿宋_GB2312" w:eastAsia="仿宋_GB2312"/>
          <w:color w:val="auto"/>
          <w:sz w:val="28"/>
          <w:highlight w:val="none"/>
        </w:rPr>
        <w:t xml:space="preserve"> </w:t>
      </w:r>
      <w:r>
        <w:rPr>
          <w:rFonts w:ascii="仿宋_GB2312" w:eastAsia="仿宋_GB2312"/>
          <w:color w:val="auto"/>
          <w:sz w:val="28"/>
          <w:highlight w:val="none"/>
        </w:rPr>
        <w:t xml:space="preserve">                                     </w:t>
      </w:r>
      <w:r>
        <w:rPr>
          <w:rFonts w:hint="eastAsia" w:ascii="仿宋_GB2312" w:eastAsia="仿宋_GB2312"/>
          <w:color w:val="auto"/>
          <w:sz w:val="28"/>
          <w:highlight w:val="none"/>
        </w:rPr>
        <w:t>江苏省勘察设计行业协会</w:t>
      </w:r>
    </w:p>
    <w:p w14:paraId="1FC84596">
      <w:pPr>
        <w:keepNext w:val="0"/>
        <w:keepLines w:val="0"/>
        <w:pageBreakBefore w:val="0"/>
        <w:kinsoku/>
        <w:wordWrap/>
        <w:overflowPunct/>
        <w:topLinePunct w:val="0"/>
        <w:autoSpaceDE/>
        <w:autoSpaceDN/>
        <w:bidi w:val="0"/>
        <w:adjustRightInd/>
        <w:snapToGrid/>
        <w:spacing w:line="520" w:lineRule="exact"/>
        <w:ind w:firstLine="5529"/>
        <w:jc w:val="center"/>
        <w:textAlignment w:val="auto"/>
        <w:rPr>
          <w:rFonts w:hint="eastAsia" w:ascii="仿宋_GB2312" w:eastAsia="仿宋_GB2312"/>
          <w:color w:val="auto"/>
          <w:sz w:val="28"/>
          <w:highlight w:val="none"/>
        </w:rPr>
      </w:pPr>
      <w:r>
        <w:rPr>
          <w:rFonts w:hint="eastAsia" w:ascii="仿宋_GB2312" w:eastAsia="仿宋_GB2312"/>
          <w:color w:val="auto"/>
          <w:sz w:val="28"/>
          <w:highlight w:val="none"/>
        </w:rPr>
        <w:t xml:space="preserve"> 202</w:t>
      </w:r>
      <w:r>
        <w:rPr>
          <w:rFonts w:hint="eastAsia" w:ascii="仿宋_GB2312" w:eastAsia="仿宋_GB2312"/>
          <w:color w:val="auto"/>
          <w:sz w:val="28"/>
          <w:highlight w:val="none"/>
          <w:lang w:val="en-US" w:eastAsia="zh-CN"/>
        </w:rPr>
        <w:t>5</w:t>
      </w:r>
      <w:r>
        <w:rPr>
          <w:rFonts w:hint="eastAsia" w:ascii="仿宋_GB2312" w:eastAsia="仿宋_GB2312"/>
          <w:color w:val="auto"/>
          <w:sz w:val="28"/>
          <w:highlight w:val="none"/>
        </w:rPr>
        <w:t>年</w:t>
      </w:r>
      <w:r>
        <w:rPr>
          <w:rFonts w:hint="eastAsia" w:ascii="仿宋_GB2312" w:eastAsia="仿宋_GB2312"/>
          <w:color w:val="auto"/>
          <w:sz w:val="28"/>
          <w:highlight w:val="none"/>
          <w:lang w:val="en-US" w:eastAsia="zh-CN"/>
        </w:rPr>
        <w:t>8</w:t>
      </w:r>
      <w:r>
        <w:rPr>
          <w:rFonts w:hint="eastAsia" w:ascii="仿宋_GB2312" w:eastAsia="仿宋_GB2312"/>
          <w:color w:val="auto"/>
          <w:sz w:val="28"/>
          <w:highlight w:val="none"/>
        </w:rPr>
        <w:t>月</w:t>
      </w:r>
      <w:r>
        <w:rPr>
          <w:rFonts w:hint="eastAsia" w:ascii="仿宋_GB2312" w:eastAsia="仿宋_GB2312"/>
          <w:color w:val="auto"/>
          <w:sz w:val="28"/>
          <w:highlight w:val="none"/>
          <w:lang w:val="en-US" w:eastAsia="zh-CN"/>
        </w:rPr>
        <w:t>29</w:t>
      </w:r>
      <w:r>
        <w:rPr>
          <w:rFonts w:hint="eastAsia" w:ascii="仿宋_GB2312" w:eastAsia="仿宋_GB2312"/>
          <w:color w:val="auto"/>
          <w:sz w:val="28"/>
          <w:highlight w:val="none"/>
        </w:rPr>
        <w:t>日</w:t>
      </w:r>
    </w:p>
    <w:p w14:paraId="323C04B8">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color w:val="auto"/>
          <w:sz w:val="28"/>
          <w:highlight w:val="none"/>
        </w:rPr>
        <w:sectPr>
          <w:footerReference r:id="rId3" w:type="default"/>
          <w:pgSz w:w="11906" w:h="16838"/>
          <w:pgMar w:top="1287" w:right="1446" w:bottom="1315" w:left="1429" w:header="851" w:footer="992" w:gutter="0"/>
          <w:cols w:space="720" w:num="1"/>
          <w:docGrid w:type="linesAndChars" w:linePitch="312" w:charSpace="0"/>
        </w:sectPr>
      </w:pPr>
    </w:p>
    <w:p w14:paraId="7652C722">
      <w:pPr>
        <w:rPr>
          <w:rFonts w:hint="eastAsia" w:ascii="仿宋_GB2312" w:eastAsia="仿宋_GB2312"/>
          <w:b/>
          <w:color w:val="auto"/>
          <w:sz w:val="40"/>
          <w:szCs w:val="36"/>
          <w:highlight w:val="none"/>
        </w:rPr>
      </w:pPr>
      <w:r>
        <w:rPr>
          <w:rFonts w:hint="eastAsia" w:ascii="仿宋_GB2312" w:eastAsia="仿宋_GB2312"/>
          <w:color w:val="auto"/>
          <w:sz w:val="32"/>
          <w:highlight w:val="none"/>
        </w:rPr>
        <w:t>附件</w:t>
      </w:r>
      <w:r>
        <w:rPr>
          <w:rFonts w:ascii="仿宋_GB2312" w:eastAsia="仿宋_GB2312"/>
          <w:color w:val="auto"/>
          <w:sz w:val="32"/>
          <w:highlight w:val="none"/>
        </w:rPr>
        <w:t>1</w:t>
      </w:r>
    </w:p>
    <w:p w14:paraId="71E613BB">
      <w:pPr>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江苏省工程勘察设计单位诚信评估评分实施细则</w:t>
      </w:r>
    </w:p>
    <w:p w14:paraId="78635C9B">
      <w:pPr>
        <w:jc w:val="center"/>
        <w:rPr>
          <w:rFonts w:ascii="仿宋_GB2312" w:eastAsia="仿宋_GB2312"/>
          <w:b/>
          <w:color w:val="auto"/>
          <w:sz w:val="24"/>
          <w:szCs w:val="36"/>
          <w:highlight w:val="none"/>
        </w:rPr>
      </w:pPr>
      <w:r>
        <w:rPr>
          <w:rFonts w:hint="eastAsia" w:ascii="仿宋_GB2312" w:eastAsia="仿宋_GB2312"/>
          <w:b/>
          <w:color w:val="auto"/>
          <w:sz w:val="24"/>
          <w:szCs w:val="36"/>
          <w:highlight w:val="none"/>
        </w:rPr>
        <w:t>（20</w:t>
      </w:r>
      <w:r>
        <w:rPr>
          <w:rFonts w:ascii="仿宋_GB2312" w:eastAsia="仿宋_GB2312"/>
          <w:b/>
          <w:color w:val="auto"/>
          <w:sz w:val="24"/>
          <w:szCs w:val="36"/>
          <w:highlight w:val="none"/>
        </w:rPr>
        <w:t>2</w:t>
      </w:r>
      <w:r>
        <w:rPr>
          <w:rFonts w:hint="eastAsia" w:ascii="仿宋_GB2312" w:eastAsia="仿宋_GB2312"/>
          <w:b/>
          <w:color w:val="auto"/>
          <w:sz w:val="24"/>
          <w:szCs w:val="36"/>
          <w:highlight w:val="none"/>
          <w:lang w:val="en-US" w:eastAsia="zh-CN"/>
        </w:rPr>
        <w:t>5</w:t>
      </w:r>
      <w:r>
        <w:rPr>
          <w:rFonts w:hint="eastAsia" w:ascii="仿宋_GB2312" w:eastAsia="仿宋_GB2312"/>
          <w:b/>
          <w:color w:val="auto"/>
          <w:sz w:val="24"/>
          <w:szCs w:val="36"/>
          <w:highlight w:val="none"/>
        </w:rPr>
        <w:t>年修订版）</w:t>
      </w:r>
    </w:p>
    <w:p w14:paraId="3FB55B4E">
      <w:pPr>
        <w:jc w:val="center"/>
        <w:rPr>
          <w:rFonts w:ascii="仿宋_GB2312" w:eastAsia="仿宋_GB2312"/>
          <w:b/>
          <w:color w:val="auto"/>
          <w:sz w:val="24"/>
          <w:szCs w:val="36"/>
          <w:highlight w:val="none"/>
        </w:rPr>
      </w:pPr>
    </w:p>
    <w:tbl>
      <w:tblPr>
        <w:tblStyle w:val="6"/>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95"/>
        <w:gridCol w:w="480"/>
        <w:gridCol w:w="1909"/>
        <w:gridCol w:w="5531"/>
        <w:gridCol w:w="435"/>
      </w:tblGrid>
      <w:tr w14:paraId="2537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noWrap w:val="0"/>
            <w:vAlign w:val="center"/>
          </w:tcPr>
          <w:p w14:paraId="4611405F">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评价</w:t>
            </w:r>
          </w:p>
          <w:p w14:paraId="59630EC9">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指标</w:t>
            </w:r>
          </w:p>
        </w:tc>
        <w:tc>
          <w:tcPr>
            <w:tcW w:w="495" w:type="dxa"/>
            <w:noWrap w:val="0"/>
            <w:vAlign w:val="center"/>
          </w:tcPr>
          <w:p w14:paraId="75AE517B">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标准分</w:t>
            </w:r>
          </w:p>
        </w:tc>
        <w:tc>
          <w:tcPr>
            <w:tcW w:w="480" w:type="dxa"/>
            <w:noWrap w:val="0"/>
            <w:vAlign w:val="center"/>
          </w:tcPr>
          <w:p w14:paraId="5806D15C">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单项分</w:t>
            </w:r>
          </w:p>
        </w:tc>
        <w:tc>
          <w:tcPr>
            <w:tcW w:w="1909" w:type="dxa"/>
            <w:noWrap w:val="0"/>
            <w:vAlign w:val="center"/>
          </w:tcPr>
          <w:p w14:paraId="5E632A4E">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评分标准</w:t>
            </w:r>
          </w:p>
        </w:tc>
        <w:tc>
          <w:tcPr>
            <w:tcW w:w="5531" w:type="dxa"/>
            <w:noWrap w:val="0"/>
            <w:vAlign w:val="center"/>
          </w:tcPr>
          <w:p w14:paraId="63A90169">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评分细则</w:t>
            </w:r>
          </w:p>
        </w:tc>
        <w:tc>
          <w:tcPr>
            <w:tcW w:w="435" w:type="dxa"/>
            <w:noWrap w:val="0"/>
            <w:vAlign w:val="center"/>
          </w:tcPr>
          <w:p w14:paraId="58D6F3D0">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自</w:t>
            </w:r>
          </w:p>
          <w:p w14:paraId="06711D79">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评</w:t>
            </w:r>
          </w:p>
          <w:p w14:paraId="162F5166">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分</w:t>
            </w:r>
          </w:p>
        </w:tc>
      </w:tr>
      <w:tr w14:paraId="6CE2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noWrap w:val="0"/>
            <w:vAlign w:val="center"/>
          </w:tcPr>
          <w:p w14:paraId="7C0FA398">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基本情况</w:t>
            </w:r>
          </w:p>
        </w:tc>
        <w:tc>
          <w:tcPr>
            <w:tcW w:w="495" w:type="dxa"/>
            <w:noWrap w:val="0"/>
            <w:vAlign w:val="center"/>
          </w:tcPr>
          <w:p w14:paraId="12BDCE9F">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1</w:t>
            </w:r>
            <w:r>
              <w:rPr>
                <w:rFonts w:ascii="仿宋_GB2312" w:eastAsia="仿宋_GB2312"/>
                <w:b/>
                <w:color w:val="auto"/>
                <w:sz w:val="24"/>
                <w:highlight w:val="none"/>
              </w:rPr>
              <w:t>0</w:t>
            </w:r>
          </w:p>
        </w:tc>
        <w:tc>
          <w:tcPr>
            <w:tcW w:w="480" w:type="dxa"/>
            <w:noWrap w:val="0"/>
            <w:vAlign w:val="center"/>
          </w:tcPr>
          <w:p w14:paraId="2F9A67A2">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1</w:t>
            </w:r>
            <w:r>
              <w:rPr>
                <w:rFonts w:ascii="仿宋_GB2312" w:eastAsia="仿宋_GB2312"/>
                <w:b/>
                <w:color w:val="auto"/>
                <w:sz w:val="24"/>
                <w:highlight w:val="none"/>
              </w:rPr>
              <w:t>0</w:t>
            </w:r>
          </w:p>
        </w:tc>
        <w:tc>
          <w:tcPr>
            <w:tcW w:w="1909" w:type="dxa"/>
            <w:noWrap w:val="0"/>
            <w:vAlign w:val="center"/>
          </w:tcPr>
          <w:p w14:paraId="697DECEF">
            <w:pPr>
              <w:spacing w:line="240" w:lineRule="exact"/>
              <w:jc w:val="left"/>
              <w:rPr>
                <w:rFonts w:hint="eastAsia" w:eastAsia="仿宋_GB2312"/>
                <w:color w:val="auto"/>
                <w:sz w:val="24"/>
                <w:szCs w:val="24"/>
                <w:highlight w:val="none"/>
              </w:rPr>
            </w:pPr>
            <w:r>
              <w:rPr>
                <w:rFonts w:eastAsia="仿宋_GB2312"/>
                <w:bCs/>
                <w:color w:val="auto"/>
                <w:sz w:val="24"/>
                <w:highlight w:val="none"/>
              </w:rPr>
              <w:t>符合参评的基本身份条件</w:t>
            </w:r>
          </w:p>
        </w:tc>
        <w:tc>
          <w:tcPr>
            <w:tcW w:w="5531" w:type="dxa"/>
            <w:noWrap w:val="0"/>
            <w:vAlign w:val="center"/>
          </w:tcPr>
          <w:p w14:paraId="0B5C7321">
            <w:pPr>
              <w:spacing w:line="240" w:lineRule="exact"/>
              <w:jc w:val="left"/>
              <w:rPr>
                <w:rFonts w:eastAsia="仿宋_GB2312"/>
                <w:color w:val="auto"/>
                <w:sz w:val="24"/>
                <w:szCs w:val="24"/>
                <w:highlight w:val="none"/>
              </w:rPr>
            </w:pPr>
            <w:r>
              <w:rPr>
                <w:rFonts w:eastAsia="仿宋_GB2312"/>
                <w:color w:val="auto"/>
                <w:sz w:val="24"/>
                <w:szCs w:val="24"/>
                <w:highlight w:val="none"/>
              </w:rPr>
              <w:t>1</w:t>
            </w:r>
            <w:r>
              <w:rPr>
                <w:rFonts w:hint="eastAsia" w:eastAsia="仿宋_GB2312"/>
                <w:color w:val="auto"/>
                <w:sz w:val="24"/>
                <w:szCs w:val="24"/>
                <w:highlight w:val="none"/>
              </w:rPr>
              <w:t>、提供近三年有效的勘察设计资质证书、营业执照</w:t>
            </w:r>
          </w:p>
          <w:p w14:paraId="08863F54">
            <w:pPr>
              <w:spacing w:line="240" w:lineRule="exact"/>
              <w:jc w:val="left"/>
              <w:rPr>
                <w:rFonts w:eastAsia="仿宋_GB2312"/>
                <w:color w:val="auto"/>
                <w:sz w:val="24"/>
                <w:szCs w:val="24"/>
                <w:highlight w:val="none"/>
              </w:rPr>
            </w:pPr>
            <w:r>
              <w:rPr>
                <w:rFonts w:hint="eastAsia" w:eastAsia="仿宋_GB2312"/>
                <w:color w:val="auto"/>
                <w:sz w:val="24"/>
                <w:szCs w:val="24"/>
                <w:highlight w:val="none"/>
              </w:rPr>
              <w:t>2、提供符合资质标准的注册人员的社保证明（近三个月），主导骨干人员的毕业证、职称证、社保证明（近三个月）。社保证明须是社保网站出具、带二维码。</w:t>
            </w:r>
          </w:p>
          <w:p w14:paraId="6644B9DD">
            <w:pPr>
              <w:spacing w:line="240" w:lineRule="exact"/>
              <w:jc w:val="left"/>
              <w:rPr>
                <w:rFonts w:hint="eastAsia" w:eastAsia="仿宋_GB2312"/>
                <w:color w:val="auto"/>
                <w:sz w:val="24"/>
                <w:szCs w:val="24"/>
                <w:highlight w:val="none"/>
              </w:rPr>
            </w:pPr>
            <w:r>
              <w:rPr>
                <w:rFonts w:hint="eastAsia" w:eastAsia="仿宋_GB2312"/>
                <w:color w:val="auto"/>
                <w:sz w:val="24"/>
                <w:szCs w:val="24"/>
                <w:highlight w:val="none"/>
              </w:rPr>
              <w:t>全部符合得1</w:t>
            </w:r>
            <w:r>
              <w:rPr>
                <w:rFonts w:eastAsia="仿宋_GB2312"/>
                <w:color w:val="auto"/>
                <w:sz w:val="24"/>
                <w:szCs w:val="24"/>
                <w:highlight w:val="none"/>
              </w:rPr>
              <w:t>0</w:t>
            </w:r>
            <w:r>
              <w:rPr>
                <w:rFonts w:hint="eastAsia" w:eastAsia="仿宋_GB2312"/>
                <w:color w:val="auto"/>
                <w:sz w:val="24"/>
                <w:szCs w:val="24"/>
                <w:highlight w:val="none"/>
              </w:rPr>
              <w:t>分。资质证书、营业执照失效，或主导专业人员不符合，不得分。</w:t>
            </w:r>
          </w:p>
        </w:tc>
        <w:tc>
          <w:tcPr>
            <w:tcW w:w="435" w:type="dxa"/>
            <w:noWrap w:val="0"/>
            <w:vAlign w:val="center"/>
          </w:tcPr>
          <w:p w14:paraId="1598289C">
            <w:pPr>
              <w:jc w:val="center"/>
              <w:rPr>
                <w:rFonts w:hint="eastAsia" w:ascii="仿宋_GB2312" w:eastAsia="仿宋_GB2312"/>
                <w:b/>
                <w:color w:val="auto"/>
                <w:sz w:val="24"/>
                <w:highlight w:val="none"/>
              </w:rPr>
            </w:pPr>
          </w:p>
        </w:tc>
      </w:tr>
      <w:tr w14:paraId="6A8D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restart"/>
            <w:noWrap w:val="0"/>
            <w:vAlign w:val="center"/>
          </w:tcPr>
          <w:p w14:paraId="1CA54803">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履约能力</w:t>
            </w:r>
          </w:p>
        </w:tc>
        <w:tc>
          <w:tcPr>
            <w:tcW w:w="495" w:type="dxa"/>
            <w:vMerge w:val="restart"/>
            <w:noWrap w:val="0"/>
            <w:vAlign w:val="center"/>
          </w:tcPr>
          <w:p w14:paraId="33DF66AD">
            <w:pPr>
              <w:jc w:val="center"/>
              <w:rPr>
                <w:rFonts w:hint="eastAsia" w:ascii="仿宋_GB2312" w:eastAsia="仿宋_GB2312"/>
                <w:b/>
                <w:color w:val="auto"/>
                <w:sz w:val="24"/>
                <w:highlight w:val="none"/>
              </w:rPr>
            </w:pPr>
            <w:r>
              <w:rPr>
                <w:rFonts w:ascii="仿宋_GB2312" w:eastAsia="仿宋_GB2312"/>
                <w:b/>
                <w:color w:val="auto"/>
                <w:sz w:val="24"/>
                <w:highlight w:val="none"/>
              </w:rPr>
              <w:t>50</w:t>
            </w:r>
          </w:p>
        </w:tc>
        <w:tc>
          <w:tcPr>
            <w:tcW w:w="480" w:type="dxa"/>
            <w:noWrap w:val="0"/>
            <w:vAlign w:val="center"/>
          </w:tcPr>
          <w:p w14:paraId="1171EFCC">
            <w:pPr>
              <w:jc w:val="center"/>
              <w:rPr>
                <w:rFonts w:hint="eastAsia" w:ascii="仿宋_GB2312" w:eastAsia="仿宋_GB2312"/>
                <w:b/>
                <w:color w:val="auto"/>
                <w:sz w:val="24"/>
                <w:highlight w:val="none"/>
              </w:rPr>
            </w:pPr>
            <w:r>
              <w:rPr>
                <w:rFonts w:ascii="仿宋_GB2312" w:eastAsia="仿宋_GB2312"/>
                <w:b/>
                <w:color w:val="auto"/>
                <w:sz w:val="24"/>
                <w:highlight w:val="none"/>
              </w:rPr>
              <w:t>9</w:t>
            </w:r>
          </w:p>
        </w:tc>
        <w:tc>
          <w:tcPr>
            <w:tcW w:w="1909" w:type="dxa"/>
            <w:noWrap w:val="0"/>
            <w:vAlign w:val="center"/>
          </w:tcPr>
          <w:p w14:paraId="10D036B0">
            <w:pPr>
              <w:spacing w:line="240" w:lineRule="exact"/>
              <w:jc w:val="left"/>
              <w:rPr>
                <w:rFonts w:hint="eastAsia" w:ascii="仿宋_GB2312" w:eastAsia="仿宋_GB2312"/>
                <w:b/>
                <w:color w:val="auto"/>
                <w:sz w:val="24"/>
                <w:szCs w:val="24"/>
                <w:highlight w:val="none"/>
              </w:rPr>
            </w:pPr>
            <w:r>
              <w:rPr>
                <w:rFonts w:eastAsia="仿宋_GB2312"/>
                <w:color w:val="auto"/>
                <w:sz w:val="24"/>
                <w:szCs w:val="24"/>
                <w:highlight w:val="none"/>
              </w:rPr>
              <w:t>建立并有效实施质量管理、环境管理和职业健康安全管理体系</w:t>
            </w:r>
          </w:p>
        </w:tc>
        <w:tc>
          <w:tcPr>
            <w:tcW w:w="5531" w:type="dxa"/>
            <w:noWrap w:val="0"/>
            <w:vAlign w:val="center"/>
          </w:tcPr>
          <w:p w14:paraId="3B172FCC">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1、提供近三年管理体系有效证书复印件</w:t>
            </w:r>
          </w:p>
          <w:p w14:paraId="76A17499">
            <w:pPr>
              <w:spacing w:line="240" w:lineRule="exact"/>
              <w:jc w:val="left"/>
              <w:rPr>
                <w:rFonts w:eastAsia="仿宋_GB2312"/>
                <w:bCs/>
                <w:color w:val="auto"/>
                <w:sz w:val="24"/>
                <w:highlight w:val="none"/>
              </w:rPr>
            </w:pPr>
            <w:r>
              <w:rPr>
                <w:rFonts w:hint="eastAsia" w:ascii="仿宋_GB2312" w:eastAsia="仿宋_GB2312"/>
                <w:color w:val="auto"/>
                <w:sz w:val="24"/>
                <w:szCs w:val="24"/>
                <w:highlight w:val="none"/>
              </w:rPr>
              <w:t>2、最近一年的</w:t>
            </w:r>
            <w:r>
              <w:rPr>
                <w:rFonts w:eastAsia="仿宋_GB2312"/>
                <w:bCs/>
                <w:color w:val="auto"/>
                <w:sz w:val="24"/>
                <w:highlight w:val="none"/>
              </w:rPr>
              <w:t>保持认证通知书和审核报告</w:t>
            </w:r>
          </w:p>
          <w:p w14:paraId="6F926C93">
            <w:pPr>
              <w:spacing w:line="240" w:lineRule="exact"/>
              <w:jc w:val="left"/>
              <w:rPr>
                <w:rFonts w:hint="eastAsia" w:ascii="仿宋_GB2312" w:eastAsia="仿宋_GB2312"/>
                <w:color w:val="auto"/>
                <w:sz w:val="24"/>
                <w:szCs w:val="24"/>
                <w:highlight w:val="none"/>
              </w:rPr>
            </w:pPr>
            <w:r>
              <w:rPr>
                <w:rFonts w:hint="eastAsia" w:eastAsia="仿宋_GB2312"/>
                <w:bCs/>
                <w:color w:val="auto"/>
                <w:sz w:val="24"/>
                <w:highlight w:val="none"/>
              </w:rPr>
              <w:t>全部符合得</w:t>
            </w:r>
            <w:r>
              <w:rPr>
                <w:rFonts w:eastAsia="仿宋_GB2312"/>
                <w:bCs/>
                <w:color w:val="auto"/>
                <w:sz w:val="24"/>
                <w:highlight w:val="none"/>
              </w:rPr>
              <w:t>9</w:t>
            </w:r>
            <w:r>
              <w:rPr>
                <w:rFonts w:hint="eastAsia" w:eastAsia="仿宋_GB2312"/>
                <w:bCs/>
                <w:color w:val="auto"/>
                <w:sz w:val="24"/>
                <w:highlight w:val="none"/>
              </w:rPr>
              <w:t>分，仅质量管理体系符合得6分。其他体系有一项符合得1分。</w:t>
            </w:r>
          </w:p>
        </w:tc>
        <w:tc>
          <w:tcPr>
            <w:tcW w:w="435" w:type="dxa"/>
            <w:noWrap w:val="0"/>
            <w:vAlign w:val="center"/>
          </w:tcPr>
          <w:p w14:paraId="1C11BC2F">
            <w:pPr>
              <w:jc w:val="center"/>
              <w:rPr>
                <w:rFonts w:hint="eastAsia" w:ascii="仿宋_GB2312" w:eastAsia="仿宋_GB2312"/>
                <w:color w:val="auto"/>
                <w:sz w:val="24"/>
                <w:highlight w:val="none"/>
              </w:rPr>
            </w:pPr>
          </w:p>
        </w:tc>
      </w:tr>
      <w:tr w14:paraId="201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continue"/>
            <w:noWrap w:val="0"/>
            <w:vAlign w:val="center"/>
          </w:tcPr>
          <w:p w14:paraId="4D73E499">
            <w:pPr>
              <w:jc w:val="center"/>
              <w:rPr>
                <w:rFonts w:hint="eastAsia" w:ascii="仿宋_GB2312" w:eastAsia="仿宋_GB2312"/>
                <w:b/>
                <w:color w:val="auto"/>
                <w:sz w:val="24"/>
                <w:highlight w:val="none"/>
              </w:rPr>
            </w:pPr>
          </w:p>
        </w:tc>
        <w:tc>
          <w:tcPr>
            <w:tcW w:w="495" w:type="dxa"/>
            <w:vMerge w:val="continue"/>
            <w:noWrap w:val="0"/>
            <w:vAlign w:val="center"/>
          </w:tcPr>
          <w:p w14:paraId="4BE95359">
            <w:pPr>
              <w:jc w:val="center"/>
              <w:rPr>
                <w:rFonts w:hint="eastAsia" w:ascii="仿宋_GB2312" w:eastAsia="仿宋_GB2312"/>
                <w:b/>
                <w:color w:val="auto"/>
                <w:sz w:val="24"/>
                <w:highlight w:val="none"/>
              </w:rPr>
            </w:pPr>
          </w:p>
        </w:tc>
        <w:tc>
          <w:tcPr>
            <w:tcW w:w="480" w:type="dxa"/>
            <w:noWrap w:val="0"/>
            <w:vAlign w:val="center"/>
          </w:tcPr>
          <w:p w14:paraId="5C8A4B7A">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3</w:t>
            </w:r>
            <w:r>
              <w:rPr>
                <w:rFonts w:ascii="仿宋_GB2312" w:eastAsia="仿宋_GB2312"/>
                <w:b/>
                <w:color w:val="auto"/>
                <w:sz w:val="24"/>
                <w:highlight w:val="none"/>
              </w:rPr>
              <w:t>5</w:t>
            </w:r>
          </w:p>
        </w:tc>
        <w:tc>
          <w:tcPr>
            <w:tcW w:w="1909" w:type="dxa"/>
            <w:noWrap w:val="0"/>
            <w:vAlign w:val="center"/>
          </w:tcPr>
          <w:p w14:paraId="4E1AD48A">
            <w:pPr>
              <w:spacing w:line="240" w:lineRule="exact"/>
              <w:jc w:val="left"/>
              <w:rPr>
                <w:rFonts w:hint="eastAsia" w:ascii="仿宋_GB2312" w:eastAsia="仿宋_GB2312"/>
                <w:b/>
                <w:color w:val="auto"/>
                <w:sz w:val="24"/>
                <w:szCs w:val="24"/>
                <w:highlight w:val="none"/>
              </w:rPr>
            </w:pPr>
            <w:r>
              <w:rPr>
                <w:rFonts w:eastAsia="仿宋_GB2312"/>
                <w:color w:val="auto"/>
                <w:sz w:val="24"/>
                <w:szCs w:val="24"/>
                <w:highlight w:val="none"/>
              </w:rPr>
              <w:t>各项工程均符合标准，无安全质量责任事故</w:t>
            </w:r>
          </w:p>
        </w:tc>
        <w:tc>
          <w:tcPr>
            <w:tcW w:w="5531" w:type="dxa"/>
            <w:noWrap w:val="0"/>
            <w:vAlign w:val="center"/>
          </w:tcPr>
          <w:p w14:paraId="000C94E0">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1、提供近三年的勘察设计工程项目共6项，每年不少于1项。提供方式如下：</w:t>
            </w:r>
          </w:p>
          <w:p w14:paraId="43E4D377">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（1）具设计资质、无勘察资质的企业，提供6个设计项目。</w:t>
            </w:r>
          </w:p>
          <w:p w14:paraId="006EE2C6">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（2）具勘察资质、无设计资质的企业，提供6个勘察项目。</w:t>
            </w:r>
          </w:p>
          <w:p w14:paraId="3A2DD983">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（3）具设计资质、勘察资质的企业，提供6个设计项目和3个勘察项目。</w:t>
            </w:r>
          </w:p>
          <w:p w14:paraId="64752E31">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2、每个项目提供项目合同、审图合格证（不审图的，提供专家评审意见）、顾客出具的履约证明（至少包括工期、质量、安全、服务四方面的内容）。</w:t>
            </w:r>
          </w:p>
          <w:p w14:paraId="2748D9EF">
            <w:pPr>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提供所有项目均符合要求得3</w:t>
            </w:r>
            <w:r>
              <w:rPr>
                <w:rFonts w:ascii="仿宋_GB2312" w:eastAsia="仿宋_GB2312"/>
                <w:color w:val="auto"/>
                <w:sz w:val="24"/>
                <w:szCs w:val="24"/>
                <w:highlight w:val="none"/>
              </w:rPr>
              <w:t>5</w:t>
            </w:r>
            <w:r>
              <w:rPr>
                <w:rFonts w:hint="eastAsia" w:ascii="仿宋_GB2312" w:eastAsia="仿宋_GB2312"/>
                <w:color w:val="auto"/>
                <w:sz w:val="24"/>
                <w:szCs w:val="24"/>
                <w:highlight w:val="none"/>
              </w:rPr>
              <w:t>分。缺少一个项目或一个项目材料不符合要求扣4分，最多扣3</w:t>
            </w:r>
            <w:r>
              <w:rPr>
                <w:rFonts w:ascii="仿宋_GB2312" w:eastAsia="仿宋_GB2312"/>
                <w:color w:val="auto"/>
                <w:sz w:val="24"/>
                <w:szCs w:val="24"/>
                <w:highlight w:val="none"/>
              </w:rPr>
              <w:t>5</w:t>
            </w:r>
            <w:r>
              <w:rPr>
                <w:rFonts w:hint="eastAsia" w:ascii="仿宋_GB2312" w:eastAsia="仿宋_GB2312"/>
                <w:color w:val="auto"/>
                <w:sz w:val="24"/>
                <w:szCs w:val="24"/>
                <w:highlight w:val="none"/>
              </w:rPr>
              <w:t>分。</w:t>
            </w:r>
          </w:p>
        </w:tc>
        <w:tc>
          <w:tcPr>
            <w:tcW w:w="435" w:type="dxa"/>
            <w:noWrap w:val="0"/>
            <w:vAlign w:val="center"/>
          </w:tcPr>
          <w:p w14:paraId="53B7E816">
            <w:pPr>
              <w:jc w:val="center"/>
              <w:rPr>
                <w:rFonts w:hint="eastAsia" w:ascii="仿宋_GB2312" w:eastAsia="仿宋_GB2312"/>
                <w:color w:val="auto"/>
                <w:sz w:val="24"/>
                <w:highlight w:val="none"/>
              </w:rPr>
            </w:pPr>
          </w:p>
        </w:tc>
      </w:tr>
      <w:tr w14:paraId="5F46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continue"/>
            <w:noWrap w:val="0"/>
            <w:vAlign w:val="center"/>
          </w:tcPr>
          <w:p w14:paraId="65513F51">
            <w:pPr>
              <w:jc w:val="center"/>
              <w:rPr>
                <w:rFonts w:hint="eastAsia" w:ascii="仿宋_GB2312" w:eastAsia="仿宋_GB2312"/>
                <w:b/>
                <w:color w:val="auto"/>
                <w:sz w:val="24"/>
                <w:highlight w:val="none"/>
              </w:rPr>
            </w:pPr>
          </w:p>
        </w:tc>
        <w:tc>
          <w:tcPr>
            <w:tcW w:w="495" w:type="dxa"/>
            <w:vMerge w:val="continue"/>
            <w:noWrap w:val="0"/>
            <w:vAlign w:val="center"/>
          </w:tcPr>
          <w:p w14:paraId="09673209">
            <w:pPr>
              <w:jc w:val="center"/>
              <w:rPr>
                <w:rFonts w:hint="eastAsia" w:ascii="仿宋_GB2312" w:eastAsia="仿宋_GB2312"/>
                <w:b/>
                <w:color w:val="auto"/>
                <w:sz w:val="24"/>
                <w:highlight w:val="none"/>
              </w:rPr>
            </w:pPr>
          </w:p>
        </w:tc>
        <w:tc>
          <w:tcPr>
            <w:tcW w:w="480" w:type="dxa"/>
            <w:noWrap w:val="0"/>
            <w:vAlign w:val="center"/>
          </w:tcPr>
          <w:p w14:paraId="77D47DE8">
            <w:pPr>
              <w:jc w:val="center"/>
              <w:rPr>
                <w:rFonts w:hint="eastAsia" w:ascii="仿宋_GB2312" w:eastAsia="仿宋_GB2312"/>
                <w:b/>
                <w:color w:val="auto"/>
                <w:sz w:val="24"/>
                <w:highlight w:val="none"/>
              </w:rPr>
            </w:pPr>
            <w:r>
              <w:rPr>
                <w:rFonts w:ascii="仿宋_GB2312" w:eastAsia="仿宋_GB2312"/>
                <w:b/>
                <w:color w:val="auto"/>
                <w:sz w:val="24"/>
                <w:highlight w:val="none"/>
              </w:rPr>
              <w:t>6</w:t>
            </w:r>
          </w:p>
        </w:tc>
        <w:tc>
          <w:tcPr>
            <w:tcW w:w="1909" w:type="dxa"/>
            <w:noWrap w:val="0"/>
            <w:vAlign w:val="center"/>
          </w:tcPr>
          <w:p w14:paraId="7BAFCE32">
            <w:pPr>
              <w:spacing w:line="240" w:lineRule="exact"/>
              <w:jc w:val="left"/>
              <w:rPr>
                <w:rFonts w:hint="eastAsia" w:ascii="仿宋_GB2312" w:eastAsia="仿宋_GB2312"/>
                <w:b/>
                <w:color w:val="auto"/>
                <w:sz w:val="24"/>
                <w:szCs w:val="24"/>
                <w:highlight w:val="none"/>
              </w:rPr>
            </w:pPr>
            <w:r>
              <w:rPr>
                <w:rFonts w:eastAsia="仿宋_GB2312"/>
                <w:color w:val="auto"/>
                <w:sz w:val="24"/>
                <w:szCs w:val="24"/>
                <w:highlight w:val="none"/>
              </w:rPr>
              <w:t>单位财务状况满足履约要求</w:t>
            </w:r>
          </w:p>
        </w:tc>
        <w:tc>
          <w:tcPr>
            <w:tcW w:w="5531" w:type="dxa"/>
            <w:noWrap w:val="0"/>
            <w:vAlign w:val="center"/>
          </w:tcPr>
          <w:p w14:paraId="66F6927D">
            <w:pPr>
              <w:spacing w:line="24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1、提供单位近三年经审计的财务报表复印件</w:t>
            </w:r>
          </w:p>
          <w:p w14:paraId="7C273E1E">
            <w:pPr>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三年材料均符合要求、且财务状况正常得6分。有一年不提供或财务状况有问题扣2分。</w:t>
            </w:r>
          </w:p>
        </w:tc>
        <w:tc>
          <w:tcPr>
            <w:tcW w:w="435" w:type="dxa"/>
            <w:noWrap w:val="0"/>
            <w:vAlign w:val="center"/>
          </w:tcPr>
          <w:p w14:paraId="4A81142D">
            <w:pPr>
              <w:jc w:val="center"/>
              <w:rPr>
                <w:rFonts w:hint="eastAsia" w:ascii="仿宋_GB2312" w:eastAsia="仿宋_GB2312"/>
                <w:color w:val="auto"/>
                <w:sz w:val="24"/>
                <w:highlight w:val="none"/>
              </w:rPr>
            </w:pPr>
          </w:p>
        </w:tc>
      </w:tr>
      <w:tr w14:paraId="0BD2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restart"/>
            <w:noWrap w:val="0"/>
            <w:vAlign w:val="center"/>
          </w:tcPr>
          <w:p w14:paraId="2ECA5593">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道德规范</w:t>
            </w:r>
          </w:p>
        </w:tc>
        <w:tc>
          <w:tcPr>
            <w:tcW w:w="495" w:type="dxa"/>
            <w:vMerge w:val="restart"/>
            <w:noWrap w:val="0"/>
            <w:vAlign w:val="center"/>
          </w:tcPr>
          <w:p w14:paraId="59A21A00">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4</w:t>
            </w:r>
            <w:r>
              <w:rPr>
                <w:rFonts w:ascii="仿宋_GB2312" w:eastAsia="仿宋_GB2312"/>
                <w:b/>
                <w:color w:val="auto"/>
                <w:sz w:val="24"/>
                <w:highlight w:val="none"/>
              </w:rPr>
              <w:t>0</w:t>
            </w:r>
          </w:p>
        </w:tc>
        <w:tc>
          <w:tcPr>
            <w:tcW w:w="480" w:type="dxa"/>
            <w:noWrap w:val="0"/>
            <w:vAlign w:val="center"/>
          </w:tcPr>
          <w:p w14:paraId="34618CDB">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1</w:t>
            </w:r>
            <w:r>
              <w:rPr>
                <w:rFonts w:ascii="仿宋_GB2312" w:eastAsia="仿宋_GB2312"/>
                <w:b/>
                <w:color w:val="auto"/>
                <w:sz w:val="24"/>
                <w:highlight w:val="none"/>
              </w:rPr>
              <w:t>2</w:t>
            </w:r>
          </w:p>
        </w:tc>
        <w:tc>
          <w:tcPr>
            <w:tcW w:w="1909" w:type="dxa"/>
            <w:noWrap w:val="0"/>
            <w:vAlign w:val="center"/>
          </w:tcPr>
          <w:p w14:paraId="053E358C">
            <w:pPr>
              <w:spacing w:line="240" w:lineRule="exact"/>
              <w:jc w:val="left"/>
              <w:rPr>
                <w:rFonts w:hint="eastAsia" w:eastAsia="仿宋_GB2312"/>
                <w:color w:val="auto"/>
                <w:sz w:val="24"/>
                <w:szCs w:val="24"/>
                <w:highlight w:val="none"/>
              </w:rPr>
            </w:pPr>
            <w:r>
              <w:rPr>
                <w:rFonts w:eastAsia="仿宋_GB2312"/>
                <w:color w:val="auto"/>
                <w:sz w:val="24"/>
                <w:szCs w:val="24"/>
                <w:highlight w:val="none"/>
              </w:rPr>
              <w:t>无违反国家工程建设政策法规的不正当竞争行为记录</w:t>
            </w:r>
          </w:p>
        </w:tc>
        <w:tc>
          <w:tcPr>
            <w:tcW w:w="5531" w:type="dxa"/>
            <w:vMerge w:val="restart"/>
            <w:noWrap w:val="0"/>
            <w:vAlign w:val="center"/>
          </w:tcPr>
          <w:p w14:paraId="18B2789A">
            <w:pPr>
              <w:jc w:val="left"/>
              <w:rPr>
                <w:rFonts w:ascii="仿宋_GB2312" w:eastAsia="仿宋_GB2312"/>
                <w:color w:val="auto"/>
                <w:sz w:val="24"/>
                <w:highlight w:val="none"/>
              </w:rPr>
            </w:pPr>
            <w:r>
              <w:rPr>
                <w:rFonts w:hint="eastAsia" w:ascii="仿宋_GB2312" w:eastAsia="仿宋_GB2312"/>
                <w:color w:val="auto"/>
                <w:sz w:val="24"/>
                <w:highlight w:val="none"/>
              </w:rPr>
              <w:t>申报企业提供下列网站的截图证明、并标明网址（或提供机构与联系方式）：</w:t>
            </w:r>
          </w:p>
          <w:p w14:paraId="5DA93DDE">
            <w:pPr>
              <w:jc w:val="left"/>
              <w:rPr>
                <w:rFonts w:ascii="仿宋_GB2312" w:eastAsia="仿宋_GB2312"/>
                <w:color w:val="auto"/>
                <w:sz w:val="24"/>
                <w:highlight w:val="none"/>
              </w:rPr>
            </w:pPr>
            <w:r>
              <w:rPr>
                <w:rFonts w:hint="eastAsia" w:ascii="仿宋_GB2312" w:eastAsia="仿宋_GB2312"/>
                <w:color w:val="auto"/>
                <w:sz w:val="24"/>
                <w:highlight w:val="none"/>
              </w:rPr>
              <w:t>①</w:t>
            </w:r>
            <w:r>
              <w:rPr>
                <w:rFonts w:ascii="仿宋_GB2312" w:eastAsia="仿宋_GB2312"/>
                <w:color w:val="auto"/>
                <w:sz w:val="24"/>
                <w:highlight w:val="none"/>
              </w:rPr>
              <w:t>全国建筑市场监管公共服务平台；</w:t>
            </w:r>
          </w:p>
          <w:p w14:paraId="3BBB9F79">
            <w:pPr>
              <w:jc w:val="left"/>
              <w:rPr>
                <w:rFonts w:ascii="仿宋_GB2312" w:eastAsia="仿宋_GB2312"/>
                <w:color w:val="auto"/>
                <w:sz w:val="24"/>
                <w:highlight w:val="none"/>
              </w:rPr>
            </w:pPr>
            <w:r>
              <w:rPr>
                <w:rFonts w:hint="eastAsia" w:ascii="仿宋_GB2312" w:eastAsia="仿宋_GB2312"/>
                <w:color w:val="auto"/>
                <w:sz w:val="24"/>
                <w:highlight w:val="none"/>
              </w:rPr>
              <w:t>②</w:t>
            </w:r>
            <w:r>
              <w:rPr>
                <w:rFonts w:ascii="仿宋_GB2312" w:eastAsia="仿宋_GB2312"/>
                <w:color w:val="auto"/>
                <w:sz w:val="24"/>
                <w:highlight w:val="none"/>
              </w:rPr>
              <w:t>中国执行信息公开网；</w:t>
            </w:r>
          </w:p>
          <w:p w14:paraId="4E74560C">
            <w:pPr>
              <w:jc w:val="left"/>
              <w:rPr>
                <w:rFonts w:ascii="仿宋_GB2312" w:eastAsia="仿宋_GB2312"/>
                <w:color w:val="auto"/>
                <w:sz w:val="24"/>
                <w:highlight w:val="none"/>
              </w:rPr>
            </w:pPr>
            <w:r>
              <w:rPr>
                <w:rFonts w:hint="eastAsia" w:ascii="仿宋_GB2312" w:eastAsia="仿宋_GB2312"/>
                <w:color w:val="auto"/>
                <w:sz w:val="24"/>
                <w:highlight w:val="none"/>
              </w:rPr>
              <w:t>③</w:t>
            </w:r>
            <w:r>
              <w:rPr>
                <w:rFonts w:ascii="仿宋_GB2312" w:eastAsia="仿宋_GB2312"/>
                <w:color w:val="auto"/>
                <w:sz w:val="24"/>
                <w:highlight w:val="none"/>
              </w:rPr>
              <w:t>“信用中国”网；</w:t>
            </w:r>
          </w:p>
          <w:p w14:paraId="599A643B">
            <w:pPr>
              <w:jc w:val="left"/>
              <w:rPr>
                <w:rFonts w:ascii="仿宋_GB2312" w:eastAsia="仿宋_GB2312"/>
                <w:color w:val="auto"/>
                <w:sz w:val="24"/>
                <w:highlight w:val="none"/>
              </w:rPr>
            </w:pPr>
            <w:r>
              <w:rPr>
                <w:rFonts w:hint="eastAsia" w:ascii="仿宋_GB2312" w:eastAsia="仿宋_GB2312"/>
                <w:color w:val="auto"/>
                <w:sz w:val="24"/>
                <w:highlight w:val="none"/>
              </w:rPr>
              <w:t>④省及设区市</w:t>
            </w:r>
            <w:r>
              <w:rPr>
                <w:rFonts w:ascii="仿宋_GB2312" w:eastAsia="仿宋_GB2312"/>
                <w:color w:val="auto"/>
                <w:sz w:val="24"/>
                <w:highlight w:val="none"/>
              </w:rPr>
              <w:t>信用信息</w:t>
            </w:r>
            <w:r>
              <w:rPr>
                <w:rFonts w:hint="eastAsia" w:ascii="仿宋_GB2312" w:eastAsia="仿宋_GB2312"/>
                <w:color w:val="auto"/>
                <w:sz w:val="24"/>
                <w:highlight w:val="none"/>
              </w:rPr>
              <w:t>监管</w:t>
            </w:r>
            <w:r>
              <w:rPr>
                <w:rFonts w:ascii="仿宋_GB2312" w:eastAsia="仿宋_GB2312"/>
                <w:color w:val="auto"/>
                <w:sz w:val="24"/>
                <w:highlight w:val="none"/>
              </w:rPr>
              <w:t>平台；</w:t>
            </w:r>
          </w:p>
          <w:p w14:paraId="0FDF0255">
            <w:pPr>
              <w:jc w:val="left"/>
              <w:rPr>
                <w:rFonts w:ascii="仿宋_GB2312" w:eastAsia="仿宋_GB2312"/>
                <w:color w:val="auto"/>
                <w:sz w:val="24"/>
                <w:highlight w:val="none"/>
              </w:rPr>
            </w:pPr>
            <w:r>
              <w:rPr>
                <w:rFonts w:hint="eastAsia" w:ascii="仿宋_GB2312" w:eastAsia="仿宋_GB2312"/>
                <w:color w:val="auto"/>
                <w:sz w:val="24"/>
                <w:highlight w:val="none"/>
              </w:rPr>
              <w:t>⑤设区市的税务、环保等政府</w:t>
            </w:r>
            <w:r>
              <w:rPr>
                <w:rFonts w:ascii="仿宋_GB2312" w:eastAsia="仿宋_GB2312"/>
                <w:color w:val="auto"/>
                <w:sz w:val="24"/>
                <w:highlight w:val="none"/>
              </w:rPr>
              <w:t>机关的门户网站</w:t>
            </w:r>
            <w:r>
              <w:rPr>
                <w:rFonts w:hint="eastAsia" w:ascii="仿宋_GB2312" w:eastAsia="仿宋_GB2312"/>
                <w:color w:val="auto"/>
                <w:sz w:val="24"/>
                <w:highlight w:val="none"/>
              </w:rPr>
              <w:t>、公共平台</w:t>
            </w:r>
            <w:r>
              <w:rPr>
                <w:rFonts w:ascii="仿宋_GB2312" w:eastAsia="仿宋_GB2312"/>
                <w:color w:val="auto"/>
                <w:sz w:val="24"/>
                <w:highlight w:val="none"/>
              </w:rPr>
              <w:t>；</w:t>
            </w:r>
          </w:p>
          <w:p w14:paraId="104756F2">
            <w:pPr>
              <w:jc w:val="left"/>
              <w:rPr>
                <w:rFonts w:hint="eastAsia" w:ascii="仿宋_GB2312" w:eastAsia="仿宋_GB2312"/>
                <w:color w:val="auto"/>
                <w:sz w:val="24"/>
                <w:highlight w:val="none"/>
              </w:rPr>
            </w:pPr>
            <w:r>
              <w:rPr>
                <w:rFonts w:hint="eastAsia" w:ascii="仿宋_GB2312" w:eastAsia="仿宋_GB2312"/>
                <w:color w:val="auto"/>
                <w:sz w:val="24"/>
                <w:highlight w:val="none"/>
              </w:rPr>
              <w:t>⑥企业征信报告；</w:t>
            </w:r>
          </w:p>
          <w:p w14:paraId="2E9CBCFB">
            <w:pPr>
              <w:jc w:val="left"/>
              <w:rPr>
                <w:rFonts w:hint="eastAsia" w:ascii="仿宋_GB2312" w:eastAsia="仿宋_GB2312"/>
                <w:color w:val="auto"/>
                <w:sz w:val="24"/>
                <w:highlight w:val="none"/>
              </w:rPr>
            </w:pPr>
            <w:r>
              <w:rPr>
                <w:rFonts w:hint="eastAsia" w:ascii="仿宋_GB2312" w:eastAsia="仿宋_GB2312"/>
                <w:color w:val="auto"/>
                <w:sz w:val="24"/>
                <w:highlight w:val="none"/>
              </w:rPr>
              <w:t>近三年无违法违规、无失信行为记录的，得4</w:t>
            </w:r>
            <w:r>
              <w:rPr>
                <w:rFonts w:ascii="仿宋_GB2312" w:eastAsia="仿宋_GB2312"/>
                <w:color w:val="auto"/>
                <w:sz w:val="24"/>
                <w:highlight w:val="none"/>
              </w:rPr>
              <w:t>0</w:t>
            </w:r>
            <w:r>
              <w:rPr>
                <w:rFonts w:hint="eastAsia" w:ascii="仿宋_GB2312" w:eastAsia="仿宋_GB2312"/>
                <w:color w:val="auto"/>
                <w:sz w:val="24"/>
                <w:highlight w:val="none"/>
              </w:rPr>
              <w:t>分。单项有一个违法违规或失信行为记录的，该单项不得分。</w:t>
            </w:r>
          </w:p>
        </w:tc>
        <w:tc>
          <w:tcPr>
            <w:tcW w:w="435" w:type="dxa"/>
            <w:noWrap w:val="0"/>
            <w:vAlign w:val="center"/>
          </w:tcPr>
          <w:p w14:paraId="4B466CF6">
            <w:pPr>
              <w:jc w:val="center"/>
              <w:rPr>
                <w:rFonts w:hint="eastAsia" w:ascii="仿宋_GB2312" w:eastAsia="仿宋_GB2312"/>
                <w:color w:val="auto"/>
                <w:sz w:val="24"/>
                <w:highlight w:val="none"/>
              </w:rPr>
            </w:pPr>
          </w:p>
        </w:tc>
      </w:tr>
      <w:tr w14:paraId="3A62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continue"/>
            <w:noWrap w:val="0"/>
            <w:vAlign w:val="center"/>
          </w:tcPr>
          <w:p w14:paraId="13E6FB64">
            <w:pPr>
              <w:jc w:val="center"/>
              <w:rPr>
                <w:rFonts w:hint="eastAsia" w:ascii="仿宋_GB2312" w:eastAsia="仿宋_GB2312"/>
                <w:b/>
                <w:color w:val="auto"/>
                <w:sz w:val="24"/>
                <w:highlight w:val="none"/>
              </w:rPr>
            </w:pPr>
          </w:p>
        </w:tc>
        <w:tc>
          <w:tcPr>
            <w:tcW w:w="495" w:type="dxa"/>
            <w:vMerge w:val="continue"/>
            <w:noWrap w:val="0"/>
            <w:vAlign w:val="center"/>
          </w:tcPr>
          <w:p w14:paraId="2804B992">
            <w:pPr>
              <w:jc w:val="center"/>
              <w:rPr>
                <w:rFonts w:hint="eastAsia" w:ascii="仿宋_GB2312" w:eastAsia="仿宋_GB2312"/>
                <w:b/>
                <w:color w:val="auto"/>
                <w:sz w:val="24"/>
                <w:highlight w:val="none"/>
              </w:rPr>
            </w:pPr>
          </w:p>
        </w:tc>
        <w:tc>
          <w:tcPr>
            <w:tcW w:w="480" w:type="dxa"/>
            <w:noWrap w:val="0"/>
            <w:vAlign w:val="center"/>
          </w:tcPr>
          <w:p w14:paraId="1C77DA01">
            <w:pPr>
              <w:jc w:val="center"/>
              <w:rPr>
                <w:rFonts w:hint="eastAsia" w:ascii="仿宋_GB2312" w:eastAsia="仿宋_GB2312"/>
                <w:b/>
                <w:color w:val="auto"/>
                <w:sz w:val="24"/>
                <w:highlight w:val="none"/>
              </w:rPr>
            </w:pPr>
            <w:r>
              <w:rPr>
                <w:rFonts w:hint="eastAsia" w:ascii="仿宋_GB2312" w:eastAsia="仿宋_GB2312"/>
                <w:b/>
                <w:color w:val="auto"/>
                <w:sz w:val="24"/>
                <w:highlight w:val="none"/>
              </w:rPr>
              <w:t>1</w:t>
            </w:r>
            <w:r>
              <w:rPr>
                <w:rFonts w:ascii="仿宋_GB2312" w:eastAsia="仿宋_GB2312"/>
                <w:b/>
                <w:color w:val="auto"/>
                <w:sz w:val="24"/>
                <w:highlight w:val="none"/>
              </w:rPr>
              <w:t>2</w:t>
            </w:r>
          </w:p>
        </w:tc>
        <w:tc>
          <w:tcPr>
            <w:tcW w:w="1909" w:type="dxa"/>
            <w:noWrap w:val="0"/>
            <w:vAlign w:val="center"/>
          </w:tcPr>
          <w:p w14:paraId="075F6A46">
            <w:pPr>
              <w:spacing w:line="240" w:lineRule="exact"/>
              <w:jc w:val="left"/>
              <w:rPr>
                <w:rFonts w:eastAsia="仿宋_GB2312"/>
                <w:color w:val="auto"/>
                <w:sz w:val="24"/>
                <w:szCs w:val="24"/>
                <w:highlight w:val="none"/>
              </w:rPr>
            </w:pPr>
            <w:r>
              <w:rPr>
                <w:rFonts w:eastAsia="仿宋_GB2312"/>
                <w:color w:val="auto"/>
                <w:sz w:val="24"/>
                <w:szCs w:val="24"/>
                <w:highlight w:val="none"/>
              </w:rPr>
              <w:t>无违反国家劳动和财税法规的行为记录</w:t>
            </w:r>
          </w:p>
        </w:tc>
        <w:tc>
          <w:tcPr>
            <w:tcW w:w="5531" w:type="dxa"/>
            <w:vMerge w:val="continue"/>
            <w:noWrap w:val="0"/>
            <w:vAlign w:val="center"/>
          </w:tcPr>
          <w:p w14:paraId="64689B4A">
            <w:pPr>
              <w:jc w:val="center"/>
              <w:rPr>
                <w:rFonts w:hint="eastAsia" w:ascii="仿宋_GB2312" w:eastAsia="仿宋_GB2312"/>
                <w:color w:val="auto"/>
                <w:sz w:val="24"/>
                <w:highlight w:val="none"/>
              </w:rPr>
            </w:pPr>
          </w:p>
        </w:tc>
        <w:tc>
          <w:tcPr>
            <w:tcW w:w="435" w:type="dxa"/>
            <w:noWrap w:val="0"/>
            <w:vAlign w:val="center"/>
          </w:tcPr>
          <w:p w14:paraId="3759CFD9">
            <w:pPr>
              <w:jc w:val="center"/>
              <w:rPr>
                <w:rFonts w:hint="eastAsia" w:ascii="仿宋_GB2312" w:eastAsia="仿宋_GB2312"/>
                <w:color w:val="auto"/>
                <w:sz w:val="24"/>
                <w:highlight w:val="none"/>
              </w:rPr>
            </w:pPr>
          </w:p>
        </w:tc>
      </w:tr>
      <w:tr w14:paraId="19A9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793" w:type="dxa"/>
            <w:vMerge w:val="continue"/>
            <w:noWrap w:val="0"/>
            <w:vAlign w:val="center"/>
          </w:tcPr>
          <w:p w14:paraId="59E52EAC">
            <w:pPr>
              <w:jc w:val="center"/>
              <w:rPr>
                <w:rFonts w:hint="eastAsia" w:ascii="仿宋_GB2312" w:eastAsia="仿宋_GB2312"/>
                <w:b/>
                <w:color w:val="auto"/>
                <w:sz w:val="24"/>
                <w:highlight w:val="none"/>
              </w:rPr>
            </w:pPr>
          </w:p>
        </w:tc>
        <w:tc>
          <w:tcPr>
            <w:tcW w:w="495" w:type="dxa"/>
            <w:vMerge w:val="continue"/>
            <w:noWrap w:val="0"/>
            <w:vAlign w:val="center"/>
          </w:tcPr>
          <w:p w14:paraId="5887E1D4">
            <w:pPr>
              <w:jc w:val="center"/>
              <w:rPr>
                <w:rFonts w:hint="eastAsia" w:ascii="仿宋_GB2312" w:eastAsia="仿宋_GB2312"/>
                <w:b/>
                <w:color w:val="auto"/>
                <w:sz w:val="24"/>
                <w:highlight w:val="none"/>
              </w:rPr>
            </w:pPr>
          </w:p>
        </w:tc>
        <w:tc>
          <w:tcPr>
            <w:tcW w:w="480" w:type="dxa"/>
            <w:noWrap w:val="0"/>
            <w:vAlign w:val="center"/>
          </w:tcPr>
          <w:p w14:paraId="1BC3FBD6">
            <w:pPr>
              <w:jc w:val="center"/>
              <w:rPr>
                <w:rFonts w:hint="eastAsia" w:ascii="仿宋_GB2312" w:eastAsia="仿宋_GB2312"/>
                <w:b/>
                <w:color w:val="auto"/>
                <w:sz w:val="24"/>
                <w:highlight w:val="none"/>
              </w:rPr>
            </w:pPr>
            <w:r>
              <w:rPr>
                <w:rFonts w:ascii="仿宋_GB2312" w:eastAsia="仿宋_GB2312"/>
                <w:b/>
                <w:color w:val="auto"/>
                <w:sz w:val="24"/>
                <w:highlight w:val="none"/>
              </w:rPr>
              <w:t>16</w:t>
            </w:r>
          </w:p>
        </w:tc>
        <w:tc>
          <w:tcPr>
            <w:tcW w:w="1909" w:type="dxa"/>
            <w:noWrap w:val="0"/>
            <w:vAlign w:val="center"/>
          </w:tcPr>
          <w:p w14:paraId="07AB4D4F">
            <w:pPr>
              <w:spacing w:line="240" w:lineRule="exact"/>
              <w:jc w:val="left"/>
              <w:rPr>
                <w:rFonts w:eastAsia="仿宋_GB2312"/>
                <w:color w:val="auto"/>
                <w:sz w:val="24"/>
                <w:szCs w:val="24"/>
                <w:highlight w:val="none"/>
              </w:rPr>
            </w:pPr>
            <w:r>
              <w:rPr>
                <w:rFonts w:eastAsia="仿宋_GB2312"/>
                <w:color w:val="auto"/>
                <w:sz w:val="24"/>
                <w:szCs w:val="24"/>
                <w:highlight w:val="none"/>
              </w:rPr>
              <w:t>无违约失信行为记录</w:t>
            </w:r>
          </w:p>
        </w:tc>
        <w:tc>
          <w:tcPr>
            <w:tcW w:w="5531" w:type="dxa"/>
            <w:vMerge w:val="continue"/>
            <w:noWrap w:val="0"/>
            <w:vAlign w:val="center"/>
          </w:tcPr>
          <w:p w14:paraId="0F4FD6DA">
            <w:pPr>
              <w:jc w:val="center"/>
              <w:rPr>
                <w:rFonts w:hint="eastAsia" w:ascii="仿宋_GB2312" w:eastAsia="仿宋_GB2312"/>
                <w:color w:val="auto"/>
                <w:sz w:val="24"/>
                <w:highlight w:val="none"/>
              </w:rPr>
            </w:pPr>
          </w:p>
        </w:tc>
        <w:tc>
          <w:tcPr>
            <w:tcW w:w="435" w:type="dxa"/>
            <w:noWrap w:val="0"/>
            <w:vAlign w:val="center"/>
          </w:tcPr>
          <w:p w14:paraId="563B5D3D">
            <w:pPr>
              <w:jc w:val="center"/>
              <w:rPr>
                <w:rFonts w:hint="eastAsia" w:ascii="仿宋_GB2312" w:eastAsia="仿宋_GB2312"/>
                <w:color w:val="auto"/>
                <w:sz w:val="24"/>
                <w:highlight w:val="none"/>
              </w:rPr>
            </w:pPr>
          </w:p>
        </w:tc>
      </w:tr>
    </w:tbl>
    <w:p w14:paraId="70AD84C4">
      <w:pPr>
        <w:jc w:val="center"/>
        <w:rPr>
          <w:rFonts w:ascii="仿宋_GB2312" w:eastAsia="仿宋_GB2312"/>
          <w:b/>
          <w:color w:val="auto"/>
          <w:sz w:val="24"/>
          <w:szCs w:val="36"/>
          <w:highlight w:val="none"/>
        </w:rPr>
      </w:pPr>
    </w:p>
    <w:p w14:paraId="7468BD64">
      <w:pPr>
        <w:widowControl/>
        <w:spacing w:line="360" w:lineRule="auto"/>
        <w:jc w:val="left"/>
        <w:rPr>
          <w:rFonts w:hint="eastAsia" w:ascii="仿宋_GB2312" w:hAnsi="宋体" w:eastAsia="仿宋_GB2312" w:cs="宋体"/>
          <w:color w:val="auto"/>
          <w:kern w:val="0"/>
          <w:sz w:val="32"/>
          <w:szCs w:val="28"/>
          <w:highlight w:val="none"/>
        </w:rPr>
      </w:pPr>
    </w:p>
    <w:p w14:paraId="49392644">
      <w:pPr>
        <w:jc w:val="center"/>
        <w:rPr>
          <w:rFonts w:hint="eastAsia" w:ascii="方正小标宋简体" w:eastAsia="方正小标宋简体"/>
          <w:color w:val="auto"/>
          <w:sz w:val="40"/>
          <w:szCs w:val="32"/>
          <w:highlight w:val="none"/>
        </w:rPr>
      </w:pPr>
      <w:r>
        <w:rPr>
          <w:rFonts w:hint="eastAsia" w:ascii="方正小标宋简体" w:eastAsia="方正小标宋简体"/>
          <w:color w:val="auto"/>
          <w:sz w:val="40"/>
          <w:szCs w:val="32"/>
          <w:highlight w:val="none"/>
        </w:rPr>
        <w:t>提 交 材 料 说 明</w:t>
      </w:r>
    </w:p>
    <w:p w14:paraId="3EFDA0F4">
      <w:pPr>
        <w:numPr>
          <w:ilvl w:val="0"/>
          <w:numId w:val="1"/>
        </w:numPr>
        <w:spacing w:line="360" w:lineRule="auto"/>
        <w:rPr>
          <w:rFonts w:hint="eastAsia" w:ascii="仿宋_GB2312" w:eastAsia="仿宋_GB2312"/>
          <w:b/>
          <w:color w:val="auto"/>
          <w:spacing w:val="-6"/>
          <w:sz w:val="28"/>
          <w:szCs w:val="28"/>
          <w:highlight w:val="none"/>
        </w:rPr>
      </w:pPr>
      <w:r>
        <w:rPr>
          <w:rFonts w:hint="eastAsia" w:ascii="仿宋_GB2312" w:eastAsia="仿宋_GB2312"/>
          <w:b/>
          <w:color w:val="auto"/>
          <w:spacing w:val="-6"/>
          <w:sz w:val="28"/>
          <w:szCs w:val="28"/>
          <w:highlight w:val="none"/>
        </w:rPr>
        <w:t>申报表及自评报告</w:t>
      </w:r>
    </w:p>
    <w:p w14:paraId="691E119F">
      <w:pPr>
        <w:spacing w:line="360" w:lineRule="auto"/>
        <w:ind w:firstLine="536" w:firstLineChars="200"/>
        <w:rPr>
          <w:rFonts w:hint="eastAsia" w:ascii="仿宋_GB2312" w:eastAsia="仿宋_GB2312"/>
          <w:color w:val="auto"/>
          <w:sz w:val="28"/>
          <w:szCs w:val="28"/>
          <w:highlight w:val="none"/>
        </w:rPr>
      </w:pPr>
      <w:r>
        <w:rPr>
          <w:rFonts w:hint="eastAsia" w:ascii="仿宋_GB2312" w:eastAsia="仿宋_GB2312"/>
          <w:color w:val="auto"/>
          <w:spacing w:val="-6"/>
          <w:sz w:val="28"/>
          <w:szCs w:val="28"/>
          <w:highlight w:val="none"/>
        </w:rPr>
        <w:t>申报</w:t>
      </w:r>
      <w:r>
        <w:rPr>
          <w:rFonts w:hint="eastAsia" w:ascii="仿宋_GB2312" w:eastAsia="仿宋_GB2312"/>
          <w:color w:val="auto"/>
          <w:spacing w:val="-6"/>
          <w:sz w:val="28"/>
          <w:szCs w:val="28"/>
          <w:highlight w:val="none"/>
          <w:lang w:val="en-US" w:eastAsia="zh-CN"/>
        </w:rPr>
        <w:t>表</w:t>
      </w:r>
      <w:r>
        <w:rPr>
          <w:rFonts w:hint="eastAsia" w:ascii="仿宋_GB2312" w:hAnsi="Times New Roman" w:eastAsia="仿宋_GB2312" w:cs="Times New Roman"/>
          <w:color w:val="auto"/>
          <w:spacing w:val="-6"/>
          <w:sz w:val="28"/>
          <w:szCs w:val="28"/>
          <w:highlight w:val="none"/>
          <w:lang w:eastAsia="zh-CN"/>
        </w:rPr>
        <w:t>、</w:t>
      </w:r>
      <w:r>
        <w:rPr>
          <w:rFonts w:hint="eastAsia" w:ascii="仿宋_GB2312" w:hAnsi="Times New Roman" w:eastAsia="仿宋_GB2312" w:cs="Times New Roman"/>
          <w:color w:val="auto"/>
          <w:spacing w:val="-6"/>
          <w:sz w:val="28"/>
          <w:szCs w:val="28"/>
          <w:highlight w:val="none"/>
        </w:rPr>
        <w:t>评</w:t>
      </w:r>
      <w:r>
        <w:rPr>
          <w:rFonts w:hint="eastAsia" w:ascii="仿宋_GB2312" w:hAnsi="Times New Roman" w:eastAsia="仿宋_GB2312" w:cs="Times New Roman"/>
          <w:color w:val="auto"/>
          <w:spacing w:val="-6"/>
          <w:sz w:val="28"/>
          <w:szCs w:val="28"/>
          <w:highlight w:val="none"/>
          <w:lang w:val="en-US" w:eastAsia="zh-CN"/>
        </w:rPr>
        <w:t>分</w:t>
      </w:r>
      <w:r>
        <w:rPr>
          <w:rFonts w:hint="eastAsia" w:ascii="仿宋_GB2312" w:hAnsi="Times New Roman" w:eastAsia="仿宋_GB2312" w:cs="Times New Roman"/>
          <w:color w:val="auto"/>
          <w:spacing w:val="-6"/>
          <w:sz w:val="28"/>
          <w:szCs w:val="28"/>
          <w:highlight w:val="none"/>
        </w:rPr>
        <w:t>表</w:t>
      </w:r>
      <w:r>
        <w:rPr>
          <w:rFonts w:hint="eastAsia" w:ascii="仿宋_GB2312" w:eastAsia="仿宋_GB2312"/>
          <w:color w:val="auto"/>
          <w:spacing w:val="-6"/>
          <w:sz w:val="28"/>
          <w:szCs w:val="28"/>
          <w:highlight w:val="none"/>
        </w:rPr>
        <w:t>一式</w:t>
      </w:r>
      <w:r>
        <w:rPr>
          <w:rFonts w:hint="eastAsia" w:ascii="仿宋_GB2312" w:eastAsia="仿宋_GB2312"/>
          <w:color w:val="auto"/>
          <w:spacing w:val="-6"/>
          <w:sz w:val="28"/>
          <w:szCs w:val="28"/>
          <w:highlight w:val="none"/>
          <w:lang w:val="en-US" w:eastAsia="zh-CN"/>
        </w:rPr>
        <w:t>两</w:t>
      </w:r>
      <w:r>
        <w:rPr>
          <w:rFonts w:hint="eastAsia" w:ascii="仿宋_GB2312" w:eastAsia="仿宋_GB2312"/>
          <w:color w:val="auto"/>
          <w:spacing w:val="-6"/>
          <w:sz w:val="28"/>
          <w:szCs w:val="28"/>
          <w:highlight w:val="none"/>
        </w:rPr>
        <w:t>份（</w:t>
      </w:r>
      <w:r>
        <w:rPr>
          <w:rFonts w:hint="eastAsia" w:ascii="仿宋_GB2312" w:eastAsia="仿宋_GB2312"/>
          <w:sz w:val="32"/>
          <w:szCs w:val="32"/>
          <w:highlight w:val="none"/>
        </w:rPr>
        <w:t>其中</w:t>
      </w:r>
      <w:r>
        <w:rPr>
          <w:rFonts w:eastAsia="仿宋_GB2312"/>
          <w:sz w:val="32"/>
          <w:szCs w:val="32"/>
          <w:highlight w:val="none"/>
        </w:rPr>
        <w:t>1</w:t>
      </w:r>
      <w:r>
        <w:rPr>
          <w:rFonts w:hint="eastAsia" w:ascii="仿宋_GB2312" w:eastAsia="仿宋_GB2312"/>
          <w:sz w:val="32"/>
          <w:szCs w:val="32"/>
          <w:highlight w:val="none"/>
        </w:rPr>
        <w:t>份随</w:t>
      </w:r>
      <w:r>
        <w:rPr>
          <w:rFonts w:hint="eastAsia" w:ascii="仿宋_GB2312" w:eastAsia="仿宋_GB2312"/>
          <w:sz w:val="32"/>
          <w:szCs w:val="32"/>
          <w:highlight w:val="none"/>
          <w:lang w:val="en-US" w:eastAsia="zh-CN"/>
        </w:rPr>
        <w:t>册</w:t>
      </w:r>
      <w:r>
        <w:rPr>
          <w:rFonts w:hint="eastAsia" w:ascii="仿宋_GB2312" w:eastAsia="仿宋_GB2312"/>
          <w:sz w:val="32"/>
          <w:szCs w:val="32"/>
          <w:highlight w:val="none"/>
        </w:rPr>
        <w:t>装订</w:t>
      </w:r>
      <w:r>
        <w:rPr>
          <w:rFonts w:hint="eastAsia" w:ascii="仿宋_GB2312" w:eastAsia="仿宋_GB2312"/>
          <w:color w:val="auto"/>
          <w:spacing w:val="-6"/>
          <w:sz w:val="28"/>
          <w:szCs w:val="28"/>
          <w:highlight w:val="none"/>
        </w:rPr>
        <w:t>），全套材料电子版拷贝至U盘随册提交。</w:t>
      </w:r>
      <w:r>
        <w:rPr>
          <w:rFonts w:hint="eastAsia" w:ascii="仿宋_GB2312" w:eastAsia="仿宋_GB2312"/>
          <w:color w:val="auto"/>
          <w:sz w:val="28"/>
          <w:szCs w:val="28"/>
          <w:highlight w:val="none"/>
        </w:rPr>
        <w:t>申报表按统一格式如实填写。</w:t>
      </w:r>
    </w:p>
    <w:p w14:paraId="050336A1">
      <w:pPr>
        <w:spacing w:line="360" w:lineRule="auto"/>
        <w:ind w:left="105" w:leftChars="50"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申报表中的</w:t>
      </w:r>
      <w:r>
        <w:rPr>
          <w:rFonts w:hint="eastAsia" w:ascii="仿宋_GB2312" w:eastAsia="仿宋_GB2312"/>
          <w:color w:val="auto"/>
          <w:sz w:val="28"/>
          <w:szCs w:val="28"/>
          <w:highlight w:val="none"/>
        </w:rPr>
        <w:t>自评报告内容除评分细则所列7个子项需按内容要求逐项实事求是地自评打分，按三大部分逐项叙述自评内容，并根据自评分内容填写附件一中的“自评分”栏。</w:t>
      </w:r>
    </w:p>
    <w:p w14:paraId="3511808D">
      <w:pPr>
        <w:spacing w:line="360" w:lineRule="auto"/>
        <w:ind w:left="105" w:leftChars="50" w:firstLine="402" w:firstLineChars="150"/>
        <w:rPr>
          <w:rFonts w:hint="eastAsia" w:ascii="仿宋_GB2312" w:eastAsia="仿宋_GB2312"/>
          <w:color w:val="auto"/>
          <w:sz w:val="28"/>
          <w:szCs w:val="28"/>
          <w:highlight w:val="none"/>
        </w:rPr>
      </w:pPr>
      <w:r>
        <w:rPr>
          <w:rFonts w:hint="eastAsia" w:ascii="仿宋_GB2312" w:hAnsi="Times New Roman" w:eastAsia="仿宋_GB2312" w:cs="Times New Roman"/>
          <w:color w:val="auto"/>
          <w:spacing w:val="-6"/>
          <w:sz w:val="28"/>
          <w:szCs w:val="28"/>
          <w:highlight w:val="none"/>
          <w:lang w:val="en-US" w:eastAsia="zh-CN"/>
        </w:rPr>
        <w:t>自</w:t>
      </w:r>
      <w:r>
        <w:rPr>
          <w:rFonts w:hint="eastAsia" w:ascii="仿宋_GB2312" w:hAnsi="Times New Roman" w:eastAsia="仿宋_GB2312" w:cs="Times New Roman"/>
          <w:color w:val="auto"/>
          <w:spacing w:val="-6"/>
          <w:sz w:val="28"/>
          <w:szCs w:val="28"/>
          <w:highlight w:val="none"/>
        </w:rPr>
        <w:t>评</w:t>
      </w:r>
      <w:r>
        <w:rPr>
          <w:rFonts w:hint="eastAsia" w:ascii="仿宋_GB2312" w:hAnsi="Times New Roman" w:eastAsia="仿宋_GB2312" w:cs="Times New Roman"/>
          <w:color w:val="auto"/>
          <w:spacing w:val="-6"/>
          <w:sz w:val="28"/>
          <w:szCs w:val="28"/>
          <w:highlight w:val="none"/>
          <w:lang w:val="en-US" w:eastAsia="zh-CN"/>
        </w:rPr>
        <w:t>分</w:t>
      </w:r>
      <w:r>
        <w:rPr>
          <w:rFonts w:hint="eastAsia" w:ascii="仿宋_GB2312" w:hAnsi="Times New Roman" w:eastAsia="仿宋_GB2312" w:cs="Times New Roman"/>
          <w:color w:val="auto"/>
          <w:spacing w:val="-6"/>
          <w:sz w:val="28"/>
          <w:szCs w:val="28"/>
          <w:highlight w:val="none"/>
        </w:rPr>
        <w:t>表</w:t>
      </w:r>
      <w:r>
        <w:rPr>
          <w:rFonts w:hint="eastAsia" w:ascii="仿宋_GB2312" w:hAnsi="Times New Roman" w:eastAsia="仿宋_GB2312" w:cs="Times New Roman"/>
          <w:color w:val="auto"/>
          <w:spacing w:val="-6"/>
          <w:sz w:val="28"/>
          <w:szCs w:val="28"/>
          <w:highlight w:val="none"/>
          <w:lang w:val="en-US" w:eastAsia="zh-CN"/>
        </w:rPr>
        <w:t>(</w:t>
      </w:r>
      <w:r>
        <w:rPr>
          <w:rFonts w:hint="eastAsia" w:ascii="仿宋_GB2312" w:hAnsi="Times New Roman" w:eastAsia="仿宋_GB2312" w:cs="Times New Roman"/>
          <w:color w:val="auto"/>
          <w:spacing w:val="-6"/>
          <w:sz w:val="28"/>
          <w:szCs w:val="28"/>
          <w:highlight w:val="none"/>
        </w:rPr>
        <w:t>依据“诚信评估评分实施细则</w:t>
      </w:r>
      <w:r>
        <w:rPr>
          <w:rFonts w:hint="eastAsia" w:ascii="仿宋_GB2312" w:hAnsi="Times New Roman" w:eastAsia="仿宋_GB2312" w:cs="Times New Roman"/>
          <w:color w:val="auto"/>
          <w:spacing w:val="-6"/>
          <w:sz w:val="28"/>
          <w:szCs w:val="28"/>
          <w:highlight w:val="none"/>
          <w:lang w:val="en-US" w:eastAsia="zh-CN"/>
        </w:rPr>
        <w:t>)自行打分。</w:t>
      </w:r>
    </w:p>
    <w:p w14:paraId="55C8F601">
      <w:pPr>
        <w:spacing w:line="360" w:lineRule="auto"/>
        <w:ind w:firstLine="560"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二、首次、复评单位需提供以下附件材料 (按下列顺序</w:t>
      </w:r>
      <w:r>
        <w:rPr>
          <w:rFonts w:hint="eastAsia" w:ascii="仿宋_GB2312" w:eastAsia="仿宋_GB2312"/>
          <w:b/>
          <w:color w:val="auto"/>
          <w:sz w:val="28"/>
          <w:szCs w:val="28"/>
          <w:highlight w:val="none"/>
          <w:lang w:val="en-US" w:eastAsia="zh-CN"/>
        </w:rPr>
        <w:t>按</w:t>
      </w:r>
      <w:r>
        <w:rPr>
          <w:rFonts w:hint="eastAsia" w:ascii="仿宋_GB2312" w:eastAsia="仿宋_GB2312"/>
          <w:b/>
          <w:color w:val="auto"/>
          <w:sz w:val="28"/>
          <w:szCs w:val="28"/>
          <w:highlight w:val="none"/>
        </w:rPr>
        <w:t>A4</w:t>
      </w:r>
      <w:r>
        <w:rPr>
          <w:rFonts w:hint="eastAsia" w:ascii="仿宋_GB2312" w:eastAsia="仿宋_GB2312"/>
          <w:b/>
          <w:color w:val="auto"/>
          <w:sz w:val="28"/>
          <w:szCs w:val="28"/>
          <w:highlight w:val="none"/>
          <w:lang w:val="en-US" w:eastAsia="zh-CN"/>
        </w:rPr>
        <w:t>图幅</w:t>
      </w:r>
      <w:r>
        <w:rPr>
          <w:rFonts w:hint="eastAsia" w:ascii="仿宋_GB2312" w:eastAsia="仿宋_GB2312"/>
          <w:b/>
          <w:color w:val="auto"/>
          <w:sz w:val="28"/>
          <w:szCs w:val="28"/>
          <w:highlight w:val="none"/>
        </w:rPr>
        <w:t>装订成册</w:t>
      </w:r>
      <w:r>
        <w:rPr>
          <w:rFonts w:hint="eastAsia" w:ascii="仿宋_GB2312" w:eastAsia="仿宋_GB2312"/>
          <w:b/>
          <w:color w:val="auto"/>
          <w:sz w:val="28"/>
          <w:szCs w:val="28"/>
          <w:highlight w:val="none"/>
          <w:lang w:val="en-US" w:eastAsia="zh-CN"/>
        </w:rPr>
        <w:t>1</w:t>
      </w:r>
      <w:r>
        <w:rPr>
          <w:rFonts w:hint="eastAsia" w:ascii="仿宋_GB2312" w:eastAsia="仿宋_GB2312"/>
          <w:b/>
          <w:color w:val="auto"/>
          <w:sz w:val="28"/>
          <w:szCs w:val="28"/>
          <w:highlight w:val="none"/>
        </w:rPr>
        <w:t>份)</w:t>
      </w:r>
    </w:p>
    <w:p w14:paraId="2371E52B">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w:t>
      </w:r>
      <w:r>
        <w:rPr>
          <w:rFonts w:hint="eastAsia" w:ascii="仿宋" w:hAnsi="仿宋" w:eastAsia="仿宋"/>
          <w:color w:val="auto"/>
          <w:kern w:val="0"/>
          <w:sz w:val="28"/>
          <w:szCs w:val="28"/>
          <w:highlight w:val="none"/>
          <w:lang w:val="en-US" w:eastAsia="zh-CN"/>
        </w:rPr>
        <w:t>.</w:t>
      </w:r>
      <w:r>
        <w:rPr>
          <w:rFonts w:hint="eastAsia" w:ascii="仿宋" w:hAnsi="仿宋" w:eastAsia="仿宋"/>
          <w:color w:val="auto"/>
          <w:kern w:val="0"/>
          <w:sz w:val="28"/>
          <w:szCs w:val="28"/>
          <w:highlight w:val="none"/>
        </w:rPr>
        <w:t>企业基本</w:t>
      </w:r>
      <w:r>
        <w:rPr>
          <w:rFonts w:ascii="仿宋" w:hAnsi="仿宋" w:eastAsia="仿宋"/>
          <w:color w:val="auto"/>
          <w:kern w:val="0"/>
          <w:sz w:val="28"/>
          <w:szCs w:val="28"/>
          <w:highlight w:val="none"/>
        </w:rPr>
        <w:t>材料，主要包括以下</w:t>
      </w:r>
      <w:r>
        <w:rPr>
          <w:rFonts w:hint="eastAsia" w:ascii="仿宋" w:hAnsi="仿宋" w:eastAsia="仿宋"/>
          <w:color w:val="auto"/>
          <w:kern w:val="0"/>
          <w:sz w:val="28"/>
          <w:szCs w:val="28"/>
          <w:highlight w:val="none"/>
        </w:rPr>
        <w:t>复印件（加盖公章）</w:t>
      </w:r>
      <w:r>
        <w:rPr>
          <w:rFonts w:ascii="仿宋" w:hAnsi="仿宋" w:eastAsia="仿宋"/>
          <w:color w:val="auto"/>
          <w:kern w:val="0"/>
          <w:sz w:val="28"/>
          <w:szCs w:val="28"/>
          <w:highlight w:val="none"/>
        </w:rPr>
        <w:t>：</w:t>
      </w:r>
    </w:p>
    <w:p w14:paraId="56CEAB13">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（1）营业执照；</w:t>
      </w:r>
    </w:p>
    <w:p w14:paraId="1DCCB4E6">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（2）资质证书（副本内页）；</w:t>
      </w:r>
    </w:p>
    <w:p w14:paraId="4A24CE02">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val="en-US" w:eastAsia="zh-CN"/>
        </w:rPr>
        <w:t>3</w:t>
      </w:r>
      <w:r>
        <w:rPr>
          <w:rFonts w:hint="eastAsia" w:ascii="仿宋" w:hAnsi="仿宋" w:eastAsia="仿宋"/>
          <w:color w:val="auto"/>
          <w:kern w:val="0"/>
          <w:sz w:val="28"/>
          <w:szCs w:val="28"/>
          <w:highlight w:val="none"/>
        </w:rPr>
        <w:t>）符合资质标准的注册人员及主导专业骨干人员的名册清单（按专业分类），以及相应的毕业证、职称证、社保证明（社保网站出具，并带二维</w:t>
      </w:r>
      <w:r>
        <w:rPr>
          <w:rFonts w:hint="eastAsia" w:ascii="仿宋" w:hAnsi="仿宋" w:eastAsia="仿宋" w:cs="Times New Roman"/>
          <w:color w:val="auto"/>
          <w:kern w:val="0"/>
          <w:sz w:val="28"/>
          <w:szCs w:val="28"/>
          <w:highlight w:val="none"/>
        </w:rPr>
        <w:t>码）；</w:t>
      </w:r>
    </w:p>
    <w:p w14:paraId="160AFA9A">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2.</w:t>
      </w:r>
      <w:r>
        <w:rPr>
          <w:rFonts w:ascii="仿宋" w:hAnsi="仿宋" w:eastAsia="仿宋"/>
          <w:color w:val="auto"/>
          <w:kern w:val="0"/>
          <w:sz w:val="28"/>
          <w:szCs w:val="28"/>
          <w:highlight w:val="none"/>
        </w:rPr>
        <w:t>有效期内的质量、环境和职业健康安全管理体系认证证书及上一年度获得的保持认证通知书和审核报告；</w:t>
      </w:r>
    </w:p>
    <w:p w14:paraId="69AB2E25">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3.</w:t>
      </w:r>
      <w:r>
        <w:rPr>
          <w:rFonts w:hint="eastAsia" w:ascii="仿宋" w:hAnsi="仿宋" w:eastAsia="仿宋"/>
          <w:color w:val="auto"/>
          <w:kern w:val="0"/>
          <w:sz w:val="28"/>
          <w:szCs w:val="28"/>
          <w:highlight w:val="none"/>
        </w:rPr>
        <w:t>工程项目材料，主要包括：</w:t>
      </w:r>
    </w:p>
    <w:p w14:paraId="5B339562">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（1）工程项目清单：序号、项目名称、类型（勘察、设计）、规模、项目负责人、项目勘察设计起止时间。</w:t>
      </w:r>
    </w:p>
    <w:p w14:paraId="7F033A11">
      <w:pPr>
        <w:widowControl/>
        <w:spacing w:line="560" w:lineRule="exact"/>
        <w:ind w:firstLine="560" w:firstLineChars="200"/>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（2）工程项目材料：项目合同、审图合格证（不审图行业无需提供）、顾客出具的履约证明（至少包括工期、质量、安全、服务四方面的内容）。同一个项目的材料按清单顺序排列。</w:t>
      </w:r>
    </w:p>
    <w:p w14:paraId="0B48302B">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4.</w:t>
      </w:r>
      <w:r>
        <w:rPr>
          <w:rFonts w:hint="eastAsia" w:ascii="仿宋" w:hAnsi="仿宋" w:eastAsia="仿宋"/>
          <w:color w:val="auto"/>
          <w:kern w:val="0"/>
          <w:sz w:val="28"/>
          <w:szCs w:val="28"/>
          <w:highlight w:val="none"/>
        </w:rPr>
        <w:t>近三年</w:t>
      </w:r>
      <w:r>
        <w:rPr>
          <w:rFonts w:ascii="仿宋" w:hAnsi="仿宋" w:eastAsia="仿宋"/>
          <w:color w:val="auto"/>
          <w:kern w:val="0"/>
          <w:sz w:val="28"/>
          <w:szCs w:val="28"/>
          <w:highlight w:val="none"/>
        </w:rPr>
        <w:t>度单位财务审计报告</w:t>
      </w:r>
      <w:r>
        <w:rPr>
          <w:rFonts w:hint="eastAsia" w:ascii="仿宋" w:hAnsi="仿宋" w:eastAsia="仿宋"/>
          <w:color w:val="auto"/>
          <w:kern w:val="0"/>
          <w:sz w:val="28"/>
          <w:szCs w:val="28"/>
          <w:highlight w:val="none"/>
          <w:lang w:val="en-US" w:eastAsia="zh-CN"/>
        </w:rPr>
        <w:t>主要页面，并</w:t>
      </w:r>
      <w:r>
        <w:rPr>
          <w:rFonts w:ascii="仿宋" w:hAnsi="仿宋" w:eastAsia="仿宋"/>
          <w:color w:val="auto"/>
          <w:kern w:val="0"/>
          <w:sz w:val="28"/>
          <w:szCs w:val="28"/>
          <w:highlight w:val="none"/>
        </w:rPr>
        <w:t>加盖公章；</w:t>
      </w:r>
    </w:p>
    <w:p w14:paraId="58122E9B">
      <w:pPr>
        <w:widowControl/>
        <w:spacing w:line="560" w:lineRule="exact"/>
        <w:ind w:firstLine="560" w:firstLineChars="200"/>
        <w:rPr>
          <w:rFonts w:hint="default" w:ascii="仿宋" w:hAnsi="仿宋" w:eastAsia="仿宋"/>
          <w:color w:val="auto"/>
          <w:kern w:val="0"/>
          <w:sz w:val="28"/>
          <w:szCs w:val="28"/>
          <w:highlight w:val="none"/>
          <w:lang w:val="en-US" w:eastAsia="zh-CN"/>
        </w:rPr>
      </w:pPr>
    </w:p>
    <w:p w14:paraId="04148B20">
      <w:pPr>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5.</w:t>
      </w:r>
      <w:r>
        <w:rPr>
          <w:rFonts w:hint="eastAsia" w:ascii="仿宋" w:hAnsi="仿宋" w:eastAsia="仿宋"/>
          <w:color w:val="auto"/>
          <w:kern w:val="0"/>
          <w:sz w:val="28"/>
          <w:szCs w:val="28"/>
          <w:highlight w:val="none"/>
        </w:rPr>
        <w:t>近三年的企业信用证明材</w:t>
      </w:r>
      <w:r>
        <w:rPr>
          <w:rFonts w:hint="eastAsia" w:ascii="仿宋" w:hAnsi="仿宋" w:eastAsia="仿宋" w:cs="Times New Roman"/>
          <w:color w:val="auto"/>
          <w:kern w:val="0"/>
          <w:sz w:val="28"/>
          <w:szCs w:val="28"/>
          <w:highlight w:val="none"/>
        </w:rPr>
        <w:t>料，</w:t>
      </w:r>
      <w:r>
        <w:rPr>
          <w:rFonts w:hint="eastAsia" w:ascii="仿宋" w:hAnsi="仿宋" w:eastAsia="仿宋" w:cs="Times New Roman"/>
          <w:color w:val="auto"/>
          <w:kern w:val="0"/>
          <w:sz w:val="28"/>
          <w:szCs w:val="28"/>
          <w:highlight w:val="none"/>
          <w:lang w:val="en-US" w:eastAsia="zh-CN"/>
        </w:rPr>
        <w:t>可在</w:t>
      </w:r>
      <w:r>
        <w:rPr>
          <w:rFonts w:hint="eastAsia" w:ascii="仿宋" w:hAnsi="仿宋" w:eastAsia="仿宋" w:cs="Times New Roman"/>
          <w:color w:val="auto"/>
          <w:kern w:val="0"/>
          <w:sz w:val="28"/>
          <w:szCs w:val="28"/>
          <w:highlight w:val="none"/>
        </w:rPr>
        <w:t>①全国建筑市场监管公共服务平台；②中国执行信息公开网；③“信用中国”网；④省及设区市信用信息监管平台；⑤设区市的税务、环保等政府机关的门户网站、公共平台；⑥企业征信报告</w:t>
      </w:r>
      <w:r>
        <w:rPr>
          <w:rFonts w:hint="eastAsia" w:ascii="仿宋" w:hAnsi="仿宋" w:eastAsia="仿宋" w:cs="Times New Roman"/>
          <w:color w:val="auto"/>
          <w:kern w:val="0"/>
          <w:sz w:val="28"/>
          <w:szCs w:val="28"/>
          <w:highlight w:val="none"/>
          <w:lang w:val="en-US" w:eastAsia="zh-CN"/>
        </w:rPr>
        <w:t>等平台查询并打印主要页面。</w:t>
      </w:r>
      <w:r>
        <w:rPr>
          <w:rFonts w:hint="eastAsia" w:ascii="仿宋" w:hAnsi="仿宋" w:eastAsia="仿宋"/>
          <w:color w:val="auto"/>
          <w:kern w:val="0"/>
          <w:sz w:val="28"/>
          <w:szCs w:val="28"/>
          <w:highlight w:val="none"/>
        </w:rPr>
        <w:t>至少需包括：</w:t>
      </w:r>
      <w:r>
        <w:rPr>
          <w:rFonts w:hint="eastAsia" w:ascii="仿宋_GB2312" w:eastAsia="仿宋_GB2312"/>
          <w:color w:val="auto"/>
          <w:sz w:val="28"/>
          <w:szCs w:val="28"/>
          <w:highlight w:val="none"/>
        </w:rPr>
        <w:t>单位法人公共信用信息查询报告、银行征信证明以及住建部“全国建筑市场监管公共服务平台——信用建设”网站截图。</w:t>
      </w:r>
    </w:p>
    <w:p w14:paraId="59CB128F">
      <w:pPr>
        <w:spacing w:line="360" w:lineRule="auto"/>
        <w:ind w:firstLine="560"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三、复审单位需提供以下附件材料 (按下列顺序</w:t>
      </w:r>
      <w:r>
        <w:rPr>
          <w:rFonts w:hint="eastAsia" w:ascii="仿宋_GB2312" w:eastAsia="仿宋_GB2312"/>
          <w:b/>
          <w:color w:val="auto"/>
          <w:sz w:val="28"/>
          <w:szCs w:val="28"/>
          <w:highlight w:val="none"/>
          <w:lang w:val="en-US" w:eastAsia="zh-CN"/>
        </w:rPr>
        <w:t>按</w:t>
      </w:r>
      <w:r>
        <w:rPr>
          <w:rFonts w:hint="eastAsia" w:ascii="仿宋_GB2312" w:eastAsia="仿宋_GB2312"/>
          <w:b/>
          <w:color w:val="auto"/>
          <w:sz w:val="28"/>
          <w:szCs w:val="28"/>
          <w:highlight w:val="none"/>
        </w:rPr>
        <w:t>A4</w:t>
      </w:r>
      <w:r>
        <w:rPr>
          <w:rFonts w:hint="eastAsia" w:ascii="仿宋_GB2312" w:eastAsia="仿宋_GB2312"/>
          <w:b/>
          <w:color w:val="auto"/>
          <w:sz w:val="28"/>
          <w:szCs w:val="28"/>
          <w:highlight w:val="none"/>
          <w:lang w:val="en-US" w:eastAsia="zh-CN"/>
        </w:rPr>
        <w:t>图幅</w:t>
      </w:r>
      <w:r>
        <w:rPr>
          <w:rFonts w:hint="eastAsia" w:ascii="仿宋_GB2312" w:eastAsia="仿宋_GB2312"/>
          <w:b/>
          <w:color w:val="auto"/>
          <w:sz w:val="28"/>
          <w:szCs w:val="28"/>
          <w:highlight w:val="none"/>
        </w:rPr>
        <w:t>装订成册</w:t>
      </w:r>
      <w:r>
        <w:rPr>
          <w:rFonts w:hint="eastAsia" w:ascii="仿宋_GB2312" w:eastAsia="仿宋_GB2312"/>
          <w:b/>
          <w:color w:val="auto"/>
          <w:sz w:val="28"/>
          <w:szCs w:val="28"/>
          <w:highlight w:val="none"/>
          <w:lang w:val="en-US" w:eastAsia="zh-CN"/>
        </w:rPr>
        <w:t>1</w:t>
      </w:r>
      <w:r>
        <w:rPr>
          <w:rFonts w:hint="eastAsia" w:ascii="仿宋_GB2312" w:eastAsia="仿宋_GB2312"/>
          <w:b/>
          <w:color w:val="auto"/>
          <w:sz w:val="28"/>
          <w:szCs w:val="28"/>
          <w:highlight w:val="none"/>
        </w:rPr>
        <w:t>份)</w:t>
      </w:r>
    </w:p>
    <w:p w14:paraId="07BB3176">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w:t>
      </w:r>
      <w:r>
        <w:rPr>
          <w:rFonts w:hint="eastAsia" w:ascii="仿宋" w:hAnsi="仿宋" w:eastAsia="仿宋"/>
          <w:color w:val="auto"/>
          <w:kern w:val="0"/>
          <w:sz w:val="28"/>
          <w:szCs w:val="28"/>
          <w:highlight w:val="none"/>
          <w:lang w:val="en-US" w:eastAsia="zh-CN"/>
        </w:rPr>
        <w:t>.</w:t>
      </w:r>
      <w:r>
        <w:rPr>
          <w:rFonts w:hint="eastAsia" w:ascii="仿宋" w:hAnsi="仿宋" w:eastAsia="仿宋"/>
          <w:color w:val="auto"/>
          <w:kern w:val="0"/>
          <w:sz w:val="28"/>
          <w:szCs w:val="28"/>
          <w:highlight w:val="none"/>
        </w:rPr>
        <w:t>企业基本</w:t>
      </w:r>
      <w:r>
        <w:rPr>
          <w:rFonts w:ascii="仿宋" w:hAnsi="仿宋" w:eastAsia="仿宋"/>
          <w:color w:val="auto"/>
          <w:kern w:val="0"/>
          <w:sz w:val="28"/>
          <w:szCs w:val="28"/>
          <w:highlight w:val="none"/>
        </w:rPr>
        <w:t>材料，主要包括以下</w:t>
      </w:r>
      <w:r>
        <w:rPr>
          <w:rFonts w:hint="eastAsia" w:ascii="仿宋" w:hAnsi="仿宋" w:eastAsia="仿宋"/>
          <w:color w:val="auto"/>
          <w:kern w:val="0"/>
          <w:sz w:val="28"/>
          <w:szCs w:val="28"/>
          <w:highlight w:val="none"/>
        </w:rPr>
        <w:t>复印件（加盖公章）</w:t>
      </w:r>
      <w:r>
        <w:rPr>
          <w:rFonts w:ascii="仿宋" w:hAnsi="仿宋" w:eastAsia="仿宋"/>
          <w:color w:val="auto"/>
          <w:kern w:val="0"/>
          <w:sz w:val="28"/>
          <w:szCs w:val="28"/>
          <w:highlight w:val="none"/>
        </w:rPr>
        <w:t>：</w:t>
      </w:r>
    </w:p>
    <w:p w14:paraId="1AAA9DF7">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（1）营业执照；</w:t>
      </w:r>
    </w:p>
    <w:p w14:paraId="2AB2FF20">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（2）资质证书（副本内页）；</w:t>
      </w:r>
    </w:p>
    <w:p w14:paraId="258752FA">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val="en-US" w:eastAsia="zh-CN"/>
        </w:rPr>
        <w:t>3</w:t>
      </w:r>
      <w:r>
        <w:rPr>
          <w:rFonts w:hint="eastAsia" w:ascii="仿宋" w:hAnsi="仿宋" w:eastAsia="仿宋"/>
          <w:color w:val="auto"/>
          <w:kern w:val="0"/>
          <w:sz w:val="28"/>
          <w:szCs w:val="28"/>
          <w:highlight w:val="none"/>
        </w:rPr>
        <w:t>）符合资质标准的注册人员及主导专业骨干人员的名册清单（按专业分类），（社保网站出具，并带二维</w:t>
      </w:r>
      <w:r>
        <w:rPr>
          <w:rFonts w:hint="eastAsia" w:ascii="仿宋" w:hAnsi="仿宋" w:eastAsia="仿宋" w:cs="Times New Roman"/>
          <w:color w:val="auto"/>
          <w:kern w:val="0"/>
          <w:sz w:val="28"/>
          <w:szCs w:val="28"/>
          <w:highlight w:val="none"/>
        </w:rPr>
        <w:t>码）；</w:t>
      </w:r>
    </w:p>
    <w:p w14:paraId="17F26F41">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2.</w:t>
      </w:r>
      <w:r>
        <w:rPr>
          <w:rFonts w:ascii="仿宋" w:hAnsi="仿宋" w:eastAsia="仿宋"/>
          <w:color w:val="auto"/>
          <w:kern w:val="0"/>
          <w:sz w:val="28"/>
          <w:szCs w:val="28"/>
          <w:highlight w:val="none"/>
        </w:rPr>
        <w:t>有效期内的质量、环境和职业健康安全管理体系认证证书及上一年度获得的保持认证通知书和审核报告；</w:t>
      </w:r>
    </w:p>
    <w:p w14:paraId="240F2930">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3.</w:t>
      </w:r>
      <w:r>
        <w:rPr>
          <w:rFonts w:hint="eastAsia" w:ascii="仿宋" w:hAnsi="仿宋" w:eastAsia="仿宋"/>
          <w:color w:val="auto"/>
          <w:kern w:val="0"/>
          <w:sz w:val="28"/>
          <w:szCs w:val="28"/>
          <w:highlight w:val="none"/>
        </w:rPr>
        <w:t>工程项目材料，主要包括：</w:t>
      </w:r>
    </w:p>
    <w:p w14:paraId="36FF1EF8">
      <w:pPr>
        <w:widowControl/>
        <w:spacing w:line="560" w:lineRule="exact"/>
        <w:ind w:firstLine="560" w:firstLineChars="200"/>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（1）工程项目清单：序号、项目名称、类型（勘察、设计）、规模、项目负责人、项目勘察设计起止时间</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顾客出具的履约证明（至少包括工期、质量、安全、服务四方面的内容）。</w:t>
      </w:r>
    </w:p>
    <w:p w14:paraId="415A65AC">
      <w:pPr>
        <w:widowControl/>
        <w:spacing w:line="560" w:lineRule="exact"/>
        <w:ind w:firstLine="560" w:firstLineChars="200"/>
        <w:rPr>
          <w:rFonts w:hint="default"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4.</w:t>
      </w:r>
      <w:r>
        <w:rPr>
          <w:rFonts w:hint="eastAsia" w:ascii="仿宋" w:hAnsi="仿宋" w:eastAsia="仿宋"/>
          <w:color w:val="auto"/>
          <w:kern w:val="0"/>
          <w:sz w:val="28"/>
          <w:szCs w:val="28"/>
          <w:highlight w:val="none"/>
        </w:rPr>
        <w:t>近</w:t>
      </w:r>
      <w:r>
        <w:rPr>
          <w:rFonts w:hint="eastAsia" w:ascii="仿宋" w:hAnsi="仿宋" w:eastAsia="仿宋"/>
          <w:color w:val="auto"/>
          <w:kern w:val="0"/>
          <w:sz w:val="28"/>
          <w:szCs w:val="28"/>
          <w:highlight w:val="none"/>
          <w:lang w:val="en-US" w:eastAsia="zh-CN"/>
        </w:rPr>
        <w:t>一</w:t>
      </w:r>
      <w:r>
        <w:rPr>
          <w:rFonts w:hint="eastAsia" w:ascii="仿宋" w:hAnsi="仿宋" w:eastAsia="仿宋"/>
          <w:color w:val="auto"/>
          <w:kern w:val="0"/>
          <w:sz w:val="28"/>
          <w:szCs w:val="28"/>
          <w:highlight w:val="none"/>
        </w:rPr>
        <w:t>年</w:t>
      </w:r>
      <w:r>
        <w:rPr>
          <w:rFonts w:ascii="仿宋" w:hAnsi="仿宋" w:eastAsia="仿宋"/>
          <w:color w:val="auto"/>
          <w:kern w:val="0"/>
          <w:sz w:val="28"/>
          <w:szCs w:val="28"/>
          <w:highlight w:val="none"/>
        </w:rPr>
        <w:t>度单位财务审计报告</w:t>
      </w:r>
      <w:r>
        <w:rPr>
          <w:rFonts w:hint="eastAsia" w:ascii="仿宋" w:hAnsi="仿宋" w:eastAsia="仿宋"/>
          <w:color w:val="auto"/>
          <w:kern w:val="0"/>
          <w:sz w:val="28"/>
          <w:szCs w:val="28"/>
          <w:highlight w:val="none"/>
          <w:lang w:val="en-US" w:eastAsia="zh-CN"/>
        </w:rPr>
        <w:t>主要页面，并</w:t>
      </w:r>
      <w:r>
        <w:rPr>
          <w:rFonts w:ascii="仿宋" w:hAnsi="仿宋" w:eastAsia="仿宋"/>
          <w:color w:val="auto"/>
          <w:kern w:val="0"/>
          <w:sz w:val="28"/>
          <w:szCs w:val="28"/>
          <w:highlight w:val="none"/>
        </w:rPr>
        <w:t>加盖公章；</w:t>
      </w:r>
    </w:p>
    <w:p w14:paraId="37638648">
      <w:pPr>
        <w:ind w:firstLine="560" w:firstLineChars="200"/>
        <w:jc w:val="left"/>
        <w:rPr>
          <w:rFonts w:hint="default" w:ascii="仿宋" w:hAnsi="仿宋" w:eastAsia="仿宋" w:cs="Times New Roman"/>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5.</w:t>
      </w:r>
      <w:r>
        <w:rPr>
          <w:rFonts w:hint="eastAsia" w:ascii="仿宋" w:hAnsi="仿宋" w:eastAsia="仿宋"/>
          <w:color w:val="auto"/>
          <w:kern w:val="0"/>
          <w:sz w:val="28"/>
          <w:szCs w:val="28"/>
          <w:highlight w:val="none"/>
        </w:rPr>
        <w:t>近</w:t>
      </w:r>
      <w:r>
        <w:rPr>
          <w:rFonts w:hint="eastAsia" w:ascii="仿宋" w:hAnsi="仿宋" w:eastAsia="仿宋"/>
          <w:color w:val="auto"/>
          <w:kern w:val="0"/>
          <w:sz w:val="28"/>
          <w:szCs w:val="28"/>
          <w:highlight w:val="none"/>
          <w:lang w:val="en-US" w:eastAsia="zh-CN"/>
        </w:rPr>
        <w:t>一</w:t>
      </w:r>
      <w:r>
        <w:rPr>
          <w:rFonts w:hint="eastAsia" w:ascii="仿宋" w:hAnsi="仿宋" w:eastAsia="仿宋"/>
          <w:color w:val="auto"/>
          <w:kern w:val="0"/>
          <w:sz w:val="28"/>
          <w:szCs w:val="28"/>
          <w:highlight w:val="none"/>
        </w:rPr>
        <w:t>年的企业信用证明材</w:t>
      </w:r>
      <w:r>
        <w:rPr>
          <w:rFonts w:hint="eastAsia" w:ascii="仿宋" w:hAnsi="仿宋" w:eastAsia="仿宋" w:cs="Times New Roman"/>
          <w:color w:val="auto"/>
          <w:kern w:val="0"/>
          <w:sz w:val="28"/>
          <w:szCs w:val="28"/>
          <w:highlight w:val="none"/>
        </w:rPr>
        <w:t>料，</w:t>
      </w:r>
      <w:r>
        <w:rPr>
          <w:rFonts w:hint="eastAsia" w:ascii="仿宋" w:hAnsi="仿宋" w:eastAsia="仿宋" w:cs="Times New Roman"/>
          <w:color w:val="auto"/>
          <w:kern w:val="0"/>
          <w:sz w:val="28"/>
          <w:szCs w:val="28"/>
          <w:highlight w:val="none"/>
          <w:lang w:val="en-US" w:eastAsia="zh-CN"/>
        </w:rPr>
        <w:t>可在</w:t>
      </w:r>
      <w:r>
        <w:rPr>
          <w:rFonts w:hint="eastAsia" w:ascii="仿宋" w:hAnsi="仿宋" w:eastAsia="仿宋" w:cs="Times New Roman"/>
          <w:color w:val="auto"/>
          <w:kern w:val="0"/>
          <w:sz w:val="28"/>
          <w:szCs w:val="28"/>
          <w:highlight w:val="none"/>
        </w:rPr>
        <w:t>①全国建筑市场监管公共服务平台；②中国执行信息公开网；③“信用中国”网；④省及设区市信用信息监管平台；⑤设区市的税务、环保等政府机关的门户网站、公共平台；⑥企业征信报告</w:t>
      </w:r>
      <w:r>
        <w:rPr>
          <w:rFonts w:hint="eastAsia" w:ascii="仿宋" w:hAnsi="仿宋" w:eastAsia="仿宋" w:cs="Times New Roman"/>
          <w:color w:val="auto"/>
          <w:kern w:val="0"/>
          <w:sz w:val="28"/>
          <w:szCs w:val="28"/>
          <w:highlight w:val="none"/>
          <w:lang w:val="en-US" w:eastAsia="zh-CN"/>
        </w:rPr>
        <w:t>等平台查询并打印主要页面。</w:t>
      </w:r>
      <w:r>
        <w:rPr>
          <w:rFonts w:hint="eastAsia" w:ascii="仿宋" w:hAnsi="仿宋" w:eastAsia="仿宋"/>
          <w:color w:val="auto"/>
          <w:kern w:val="0"/>
          <w:sz w:val="28"/>
          <w:szCs w:val="28"/>
          <w:highlight w:val="none"/>
        </w:rPr>
        <w:t>至少需包括：</w:t>
      </w:r>
      <w:r>
        <w:rPr>
          <w:rFonts w:hint="eastAsia" w:ascii="仿宋_GB2312" w:eastAsia="仿宋_GB2312"/>
          <w:color w:val="auto"/>
          <w:sz w:val="28"/>
          <w:szCs w:val="28"/>
          <w:highlight w:val="none"/>
        </w:rPr>
        <w:t>单位法人公共信用信息查询报告、银行征信证明以及住建部“全国建筑市场监管公共服务平台——信用建设”网站截图。</w:t>
      </w:r>
    </w:p>
    <w:p w14:paraId="6157A768">
      <w:pPr>
        <w:widowControl/>
        <w:spacing w:line="360" w:lineRule="auto"/>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32"/>
          <w:szCs w:val="28"/>
          <w:highlight w:val="none"/>
        </w:rPr>
        <w:t>附件</w:t>
      </w:r>
      <w:r>
        <w:rPr>
          <w:rFonts w:ascii="仿宋_GB2312" w:hAnsi="宋体" w:eastAsia="仿宋_GB2312" w:cs="宋体"/>
          <w:color w:val="auto"/>
          <w:kern w:val="0"/>
          <w:sz w:val="32"/>
          <w:szCs w:val="28"/>
          <w:highlight w:val="none"/>
        </w:rPr>
        <w:t>2</w:t>
      </w:r>
      <w:r>
        <w:rPr>
          <w:rFonts w:hint="eastAsia" w:ascii="仿宋_GB2312" w:hAnsi="宋体" w:eastAsia="仿宋_GB2312" w:cs="宋体"/>
          <w:color w:val="auto"/>
          <w:kern w:val="0"/>
          <w:sz w:val="28"/>
          <w:szCs w:val="28"/>
          <w:highlight w:val="none"/>
        </w:rPr>
        <w:t xml:space="preserve"> </w:t>
      </w:r>
    </w:p>
    <w:p w14:paraId="47A605D8">
      <w:pPr>
        <w:widowControl/>
        <w:spacing w:line="360" w:lineRule="auto"/>
        <w:jc w:val="left"/>
        <w:rPr>
          <w:rFonts w:hint="eastAsia" w:ascii="仿宋_GB2312" w:hAnsi="宋体" w:eastAsia="仿宋_GB2312" w:cs="宋体"/>
          <w:color w:val="auto"/>
          <w:kern w:val="0"/>
          <w:sz w:val="28"/>
          <w:szCs w:val="28"/>
          <w:highlight w:val="none"/>
        </w:rPr>
      </w:pPr>
    </w:p>
    <w:p w14:paraId="529407DD">
      <w:pPr>
        <w:widowControl/>
        <w:spacing w:line="360" w:lineRule="auto"/>
        <w:jc w:val="cente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江苏省</w:t>
      </w:r>
      <w:r>
        <w:rPr>
          <w:rFonts w:ascii="宋体" w:hAnsi="宋体" w:cs="宋体"/>
          <w:b/>
          <w:color w:val="auto"/>
          <w:kern w:val="0"/>
          <w:sz w:val="44"/>
          <w:szCs w:val="44"/>
          <w:highlight w:val="none"/>
        </w:rPr>
        <w:t>工程勘察设计行业诚信单位</w:t>
      </w:r>
    </w:p>
    <w:p w14:paraId="72C026A2">
      <w:pPr>
        <w:widowControl/>
        <w:spacing w:before="312" w:beforeLines="100" w:line="360" w:lineRule="auto"/>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申报类型：首次</w:t>
      </w:r>
      <w:r>
        <w:rPr>
          <w:rFonts w:hint="eastAsia" w:ascii="宋体" w:hAnsi="宋体" w:cs="宋体"/>
          <w:color w:val="auto"/>
          <w:kern w:val="0"/>
          <w:sz w:val="30"/>
          <w:szCs w:val="30"/>
          <w:highlight w:val="none"/>
        </w:rPr>
        <w:sym w:font="Wingdings" w:char="F0A8"/>
      </w:r>
      <w:r>
        <w:rPr>
          <w:rFonts w:hint="eastAsia" w:ascii="宋体" w:hAnsi="宋体" w:cs="宋体"/>
          <w:color w:val="auto"/>
          <w:kern w:val="0"/>
          <w:sz w:val="30"/>
          <w:szCs w:val="30"/>
          <w:highlight w:val="none"/>
        </w:rPr>
        <w:t xml:space="preserve"> 复评</w:t>
      </w:r>
      <w:r>
        <w:rPr>
          <w:rFonts w:hint="eastAsia" w:ascii="宋体" w:hAnsi="宋体" w:cs="宋体"/>
          <w:color w:val="auto"/>
          <w:kern w:val="0"/>
          <w:sz w:val="30"/>
          <w:szCs w:val="30"/>
          <w:highlight w:val="none"/>
        </w:rPr>
        <w:sym w:font="Wingdings" w:char="F0A8"/>
      </w:r>
      <w:r>
        <w:rPr>
          <w:rFonts w:hint="eastAsia" w:ascii="宋体" w:hAnsi="宋体" w:cs="宋体"/>
          <w:color w:val="auto"/>
          <w:kern w:val="0"/>
          <w:sz w:val="30"/>
          <w:szCs w:val="30"/>
          <w:highlight w:val="none"/>
        </w:rPr>
        <w:t xml:space="preserve"> 复审</w:t>
      </w:r>
      <w:r>
        <w:rPr>
          <w:rFonts w:hint="eastAsia" w:ascii="宋体" w:hAnsi="宋体" w:cs="宋体"/>
          <w:color w:val="auto"/>
          <w:kern w:val="0"/>
          <w:sz w:val="30"/>
          <w:szCs w:val="30"/>
          <w:highlight w:val="none"/>
        </w:rPr>
        <w:sym w:font="Wingdings" w:char="F0A8"/>
      </w:r>
    </w:p>
    <w:p w14:paraId="25AC236A">
      <w:pPr>
        <w:widowControl/>
        <w:spacing w:line="360" w:lineRule="auto"/>
        <w:jc w:val="center"/>
        <w:rPr>
          <w:rFonts w:hint="eastAsia" w:ascii="宋体" w:hAnsi="宋体" w:cs="宋体"/>
          <w:color w:val="auto"/>
          <w:kern w:val="0"/>
          <w:sz w:val="44"/>
          <w:szCs w:val="44"/>
          <w:highlight w:val="none"/>
        </w:rPr>
      </w:pPr>
    </w:p>
    <w:p w14:paraId="36C72675">
      <w:pPr>
        <w:widowControl/>
        <w:spacing w:line="360" w:lineRule="auto"/>
        <w:jc w:val="center"/>
        <w:rPr>
          <w:rFonts w:hint="eastAsia" w:ascii="宋体" w:hAnsi="宋体" w:cs="宋体"/>
          <w:color w:val="auto"/>
          <w:kern w:val="0"/>
          <w:sz w:val="44"/>
          <w:szCs w:val="44"/>
          <w:highlight w:val="none"/>
        </w:rPr>
      </w:pPr>
    </w:p>
    <w:p w14:paraId="20F4325D">
      <w:pPr>
        <w:widowControl/>
        <w:spacing w:line="360" w:lineRule="auto"/>
        <w:jc w:val="center"/>
        <w:rPr>
          <w:rFonts w:hint="eastAsia" w:ascii="宋体" w:hAnsi="宋体" w:cs="宋体"/>
          <w:color w:val="auto"/>
          <w:kern w:val="0"/>
          <w:sz w:val="44"/>
          <w:szCs w:val="44"/>
          <w:highlight w:val="none"/>
        </w:rPr>
      </w:pPr>
    </w:p>
    <w:p w14:paraId="391E8132">
      <w:pPr>
        <w:widowControl/>
        <w:spacing w:line="360" w:lineRule="auto"/>
        <w:jc w:val="center"/>
        <w:rPr>
          <w:rFonts w:hint="eastAsia" w:ascii="宋体" w:hAnsi="宋体" w:cs="宋体"/>
          <w:b/>
          <w:color w:val="auto"/>
          <w:kern w:val="0"/>
          <w:sz w:val="44"/>
          <w:szCs w:val="44"/>
          <w:highlight w:val="none"/>
        </w:rPr>
      </w:pPr>
      <w:r>
        <w:rPr>
          <w:rFonts w:ascii="宋体" w:hAnsi="宋体" w:cs="宋体"/>
          <w:b/>
          <w:color w:val="auto"/>
          <w:kern w:val="0"/>
          <w:sz w:val="44"/>
          <w:szCs w:val="44"/>
          <w:highlight w:val="none"/>
        </w:rPr>
        <w:t>申</w:t>
      </w:r>
    </w:p>
    <w:p w14:paraId="74311D7B">
      <w:pPr>
        <w:widowControl/>
        <w:spacing w:line="360" w:lineRule="auto"/>
        <w:jc w:val="center"/>
        <w:rPr>
          <w:rFonts w:hint="eastAsia" w:ascii="宋体" w:hAnsi="宋体" w:cs="宋体"/>
          <w:b/>
          <w:color w:val="auto"/>
          <w:kern w:val="0"/>
          <w:sz w:val="44"/>
          <w:szCs w:val="44"/>
          <w:highlight w:val="none"/>
        </w:rPr>
      </w:pPr>
    </w:p>
    <w:p w14:paraId="2A383BD3">
      <w:pPr>
        <w:widowControl/>
        <w:spacing w:line="360" w:lineRule="auto"/>
        <w:jc w:val="center"/>
        <w:rPr>
          <w:rFonts w:hint="eastAsia" w:ascii="宋体" w:hAnsi="宋体" w:cs="宋体"/>
          <w:b/>
          <w:color w:val="auto"/>
          <w:kern w:val="0"/>
          <w:sz w:val="44"/>
          <w:szCs w:val="44"/>
          <w:highlight w:val="none"/>
        </w:rPr>
      </w:pPr>
      <w:r>
        <w:rPr>
          <w:rFonts w:ascii="宋体" w:hAnsi="宋体" w:cs="宋体"/>
          <w:b/>
          <w:color w:val="auto"/>
          <w:kern w:val="0"/>
          <w:sz w:val="44"/>
          <w:szCs w:val="44"/>
          <w:highlight w:val="none"/>
        </w:rPr>
        <w:t>报</w:t>
      </w:r>
    </w:p>
    <w:p w14:paraId="465F4D3C">
      <w:pPr>
        <w:widowControl/>
        <w:spacing w:line="360" w:lineRule="auto"/>
        <w:jc w:val="center"/>
        <w:rPr>
          <w:rFonts w:hint="eastAsia" w:ascii="宋体" w:hAnsi="宋体" w:cs="宋体"/>
          <w:b/>
          <w:color w:val="auto"/>
          <w:kern w:val="0"/>
          <w:sz w:val="44"/>
          <w:szCs w:val="44"/>
          <w:highlight w:val="none"/>
        </w:rPr>
      </w:pPr>
    </w:p>
    <w:p w14:paraId="2CD37B06">
      <w:pPr>
        <w:widowControl/>
        <w:spacing w:line="360" w:lineRule="auto"/>
        <w:jc w:val="center"/>
        <w:rPr>
          <w:rFonts w:ascii="宋体" w:hAnsi="宋体" w:cs="宋体"/>
          <w:b/>
          <w:color w:val="auto"/>
          <w:kern w:val="0"/>
          <w:sz w:val="44"/>
          <w:szCs w:val="44"/>
          <w:highlight w:val="none"/>
        </w:rPr>
      </w:pPr>
      <w:r>
        <w:rPr>
          <w:rFonts w:ascii="宋体" w:hAnsi="宋体" w:cs="宋体"/>
          <w:b/>
          <w:color w:val="auto"/>
          <w:kern w:val="0"/>
          <w:sz w:val="44"/>
          <w:szCs w:val="44"/>
          <w:highlight w:val="none"/>
        </w:rPr>
        <w:t>表</w:t>
      </w:r>
    </w:p>
    <w:p w14:paraId="316D5ED1">
      <w:pPr>
        <w:widowControl/>
        <w:spacing w:line="360" w:lineRule="auto"/>
        <w:jc w:val="left"/>
        <w:rPr>
          <w:rFonts w:ascii="宋体" w:hAnsi="宋体" w:cs="宋体"/>
          <w:color w:val="auto"/>
          <w:kern w:val="0"/>
          <w:sz w:val="44"/>
          <w:szCs w:val="44"/>
          <w:highlight w:val="none"/>
        </w:rPr>
      </w:pPr>
    </w:p>
    <w:p w14:paraId="3DC1475D">
      <w:pPr>
        <w:widowControl/>
        <w:spacing w:line="360" w:lineRule="auto"/>
        <w:jc w:val="left"/>
        <w:rPr>
          <w:rFonts w:ascii="宋体" w:hAnsi="宋体" w:cs="宋体"/>
          <w:color w:val="auto"/>
          <w:kern w:val="0"/>
          <w:sz w:val="44"/>
          <w:szCs w:val="44"/>
          <w:highlight w:val="none"/>
        </w:rPr>
      </w:pPr>
    </w:p>
    <w:p w14:paraId="066FFF33">
      <w:pPr>
        <w:widowControl/>
        <w:spacing w:line="360" w:lineRule="auto"/>
        <w:jc w:val="left"/>
        <w:rPr>
          <w:rFonts w:hint="eastAsia" w:ascii="宋体" w:hAnsi="宋体" w:cs="宋体"/>
          <w:color w:val="auto"/>
          <w:kern w:val="0"/>
          <w:sz w:val="24"/>
          <w:highlight w:val="none"/>
        </w:rPr>
      </w:pPr>
    </w:p>
    <w:p w14:paraId="227F83A1">
      <w:pPr>
        <w:widowControl/>
        <w:spacing w:line="360" w:lineRule="auto"/>
        <w:jc w:val="center"/>
        <w:rPr>
          <w:rFonts w:hint="eastAsia" w:ascii="宋体" w:hAnsi="宋体" w:cs="宋体"/>
          <w:color w:val="auto"/>
          <w:kern w:val="0"/>
          <w:sz w:val="28"/>
          <w:szCs w:val="28"/>
          <w:highlight w:val="none"/>
        </w:rPr>
      </w:pPr>
      <w:r>
        <w:rPr>
          <w:rFonts w:ascii="宋体" w:hAnsi="宋体" w:cs="宋体"/>
          <w:color w:val="auto"/>
          <w:kern w:val="0"/>
          <w:sz w:val="28"/>
          <w:szCs w:val="28"/>
          <w:highlight w:val="none"/>
        </w:rPr>
        <w:t>单位名称：</w:t>
      </w:r>
      <w:r>
        <w:rPr>
          <w:rFonts w:ascii="宋体" w:hAnsi="宋体" w:cs="宋体"/>
          <w:color w:val="auto"/>
          <w:kern w:val="0"/>
          <w:sz w:val="28"/>
          <w:szCs w:val="28"/>
          <w:highlight w:val="none"/>
          <w:u w:val="single"/>
        </w:rPr>
        <w:t xml:space="preserve">                               </w:t>
      </w:r>
      <w:r>
        <w:rPr>
          <w:rFonts w:ascii="宋体" w:hAnsi="宋体" w:cs="宋体"/>
          <w:color w:val="auto"/>
          <w:kern w:val="0"/>
          <w:sz w:val="28"/>
          <w:szCs w:val="28"/>
          <w:highlight w:val="none"/>
        </w:rPr>
        <w:t>(盖章)</w:t>
      </w:r>
    </w:p>
    <w:p w14:paraId="207909D3">
      <w:pPr>
        <w:widowControl/>
        <w:spacing w:line="360" w:lineRule="auto"/>
        <w:jc w:val="left"/>
        <w:rPr>
          <w:rFonts w:hint="eastAsia" w:ascii="宋体" w:hAnsi="宋体" w:cs="宋体"/>
          <w:color w:val="auto"/>
          <w:kern w:val="0"/>
          <w:sz w:val="28"/>
          <w:szCs w:val="28"/>
          <w:highlight w:val="none"/>
        </w:rPr>
      </w:pPr>
    </w:p>
    <w:p w14:paraId="02693D38">
      <w:pPr>
        <w:widowControl/>
        <w:spacing w:line="360" w:lineRule="auto"/>
        <w:jc w:val="center"/>
        <w:rPr>
          <w:rFonts w:ascii="宋体" w:hAnsi="宋体" w:cs="宋体"/>
          <w:color w:val="auto"/>
          <w:kern w:val="0"/>
          <w:sz w:val="28"/>
          <w:szCs w:val="28"/>
          <w:highlight w:val="none"/>
        </w:rPr>
      </w:pPr>
      <w:r>
        <w:rPr>
          <w:rFonts w:ascii="宋体" w:hAnsi="宋体" w:cs="宋体"/>
          <w:color w:val="auto"/>
          <w:kern w:val="0"/>
          <w:sz w:val="28"/>
          <w:szCs w:val="28"/>
          <w:highlight w:val="none"/>
        </w:rPr>
        <w:t>法人代表：</w:t>
      </w:r>
      <w:r>
        <w:rPr>
          <w:rFonts w:ascii="宋体" w:hAnsi="宋体" w:cs="宋体"/>
          <w:color w:val="auto"/>
          <w:kern w:val="0"/>
          <w:sz w:val="28"/>
          <w:szCs w:val="28"/>
          <w:highlight w:val="none"/>
          <w:u w:val="single"/>
        </w:rPr>
        <w:t xml:space="preserve">                                </w:t>
      </w:r>
      <w:r>
        <w:rPr>
          <w:rFonts w:ascii="宋体" w:hAnsi="宋体" w:cs="宋体"/>
          <w:color w:val="auto"/>
          <w:kern w:val="0"/>
          <w:sz w:val="28"/>
          <w:szCs w:val="28"/>
          <w:highlight w:val="none"/>
        </w:rPr>
        <w:t>(签字)</w:t>
      </w:r>
    </w:p>
    <w:p w14:paraId="12E7F2B6">
      <w:pPr>
        <w:widowControl/>
        <w:spacing w:line="360" w:lineRule="auto"/>
        <w:jc w:val="left"/>
        <w:rPr>
          <w:rFonts w:hint="eastAsia" w:ascii="宋体" w:hAnsi="宋体" w:cs="宋体"/>
          <w:color w:val="auto"/>
          <w:kern w:val="0"/>
          <w:sz w:val="28"/>
          <w:szCs w:val="28"/>
          <w:highlight w:val="none"/>
        </w:rPr>
      </w:pPr>
      <w:r>
        <w:rPr>
          <w:rFonts w:ascii="宋体" w:hAnsi="宋体" w:cs="宋体"/>
          <w:color w:val="auto"/>
          <w:kern w:val="0"/>
          <w:sz w:val="28"/>
          <w:szCs w:val="28"/>
          <w:highlight w:val="none"/>
        </w:rPr>
        <w:t> </w:t>
      </w:r>
    </w:p>
    <w:p w14:paraId="170A584D">
      <w:pPr>
        <w:widowControl/>
        <w:spacing w:line="360" w:lineRule="auto"/>
        <w:jc w:val="left"/>
        <w:rPr>
          <w:rFonts w:hint="eastAsia" w:ascii="宋体" w:hAnsi="宋体" w:cs="宋体"/>
          <w:color w:val="auto"/>
          <w:kern w:val="0"/>
          <w:sz w:val="28"/>
          <w:szCs w:val="28"/>
          <w:highlight w:val="none"/>
        </w:rPr>
      </w:pPr>
    </w:p>
    <w:p w14:paraId="003CD7F9">
      <w:pPr>
        <w:widowControl/>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 xml:space="preserve">  </w:t>
      </w:r>
      <w:r>
        <w:rPr>
          <w:rFonts w:ascii="宋体" w:hAnsi="宋体" w:cs="宋体"/>
          <w:b/>
          <w:bCs/>
          <w:color w:val="auto"/>
          <w:kern w:val="0"/>
          <w:sz w:val="28"/>
          <w:szCs w:val="28"/>
          <w:highlight w:val="none"/>
        </w:rPr>
        <w:t>年   月   日</w:t>
      </w:r>
    </w:p>
    <w:p w14:paraId="0CF70982">
      <w:pPr>
        <w:widowControl/>
        <w:spacing w:line="360" w:lineRule="auto"/>
        <w:jc w:val="center"/>
        <w:rPr>
          <w:rFonts w:hint="eastAsia" w:ascii="宋体" w:hAnsi="宋体" w:cs="宋体"/>
          <w:b/>
          <w:color w:val="auto"/>
          <w:spacing w:val="40"/>
          <w:kern w:val="0"/>
          <w:sz w:val="32"/>
          <w:szCs w:val="32"/>
          <w:highlight w:val="none"/>
        </w:rPr>
      </w:pPr>
      <w:r>
        <w:rPr>
          <w:rFonts w:hint="eastAsia" w:ascii="宋体" w:hAnsi="宋体" w:cs="宋体"/>
          <w:b/>
          <w:color w:val="auto"/>
          <w:spacing w:val="40"/>
          <w:kern w:val="0"/>
          <w:sz w:val="32"/>
          <w:szCs w:val="32"/>
          <w:highlight w:val="none"/>
        </w:rPr>
        <w:t xml:space="preserve">  江苏省</w:t>
      </w:r>
      <w:r>
        <w:rPr>
          <w:rFonts w:ascii="宋体" w:hAnsi="宋体" w:cs="宋体"/>
          <w:b/>
          <w:color w:val="auto"/>
          <w:spacing w:val="40"/>
          <w:kern w:val="0"/>
          <w:sz w:val="32"/>
          <w:szCs w:val="32"/>
          <w:highlight w:val="none"/>
        </w:rPr>
        <w:t>勘察设计</w:t>
      </w:r>
      <w:r>
        <w:rPr>
          <w:rFonts w:hint="eastAsia" w:ascii="宋体" w:hAnsi="宋体" w:cs="宋体"/>
          <w:b/>
          <w:color w:val="auto"/>
          <w:spacing w:val="40"/>
          <w:kern w:val="0"/>
          <w:sz w:val="32"/>
          <w:szCs w:val="32"/>
          <w:highlight w:val="none"/>
        </w:rPr>
        <w:t>行业</w:t>
      </w:r>
      <w:r>
        <w:rPr>
          <w:rFonts w:ascii="宋体" w:hAnsi="宋体" w:cs="宋体"/>
          <w:b/>
          <w:color w:val="auto"/>
          <w:spacing w:val="40"/>
          <w:kern w:val="0"/>
          <w:sz w:val="32"/>
          <w:szCs w:val="32"/>
          <w:highlight w:val="none"/>
        </w:rPr>
        <w:t>协会</w:t>
      </w:r>
    </w:p>
    <w:p w14:paraId="307EA66E">
      <w:pPr>
        <w:widowControl/>
        <w:spacing w:line="360" w:lineRule="auto"/>
        <w:jc w:val="center"/>
        <w:rPr>
          <w:rFonts w:hint="eastAsia" w:ascii="宋体" w:hAnsi="宋体" w:cs="宋体"/>
          <w:color w:val="auto"/>
          <w:kern w:val="0"/>
          <w:szCs w:val="21"/>
          <w:highlight w:val="none"/>
        </w:rPr>
      </w:pPr>
    </w:p>
    <w:p w14:paraId="61F82E6D">
      <w:pPr>
        <w:widowControl/>
        <w:spacing w:line="360" w:lineRule="auto"/>
        <w:jc w:val="center"/>
        <w:rPr>
          <w:rFonts w:hint="eastAsia" w:ascii="宋体" w:hAnsi="宋体" w:cs="宋体"/>
          <w:color w:val="auto"/>
          <w:kern w:val="0"/>
          <w:szCs w:val="21"/>
          <w:highlight w:val="none"/>
        </w:rPr>
      </w:pPr>
    </w:p>
    <w:p w14:paraId="20A873C1">
      <w:pPr>
        <w:jc w:val="center"/>
        <w:rPr>
          <w:rFonts w:ascii="黑体" w:eastAsia="黑体"/>
          <w:b/>
          <w:color w:val="auto"/>
          <w:sz w:val="32"/>
          <w:szCs w:val="32"/>
          <w:highlight w:val="none"/>
        </w:rPr>
      </w:pPr>
    </w:p>
    <w:p w14:paraId="2FDC8D3A">
      <w:pPr>
        <w:rPr>
          <w:b/>
          <w:color w:val="auto"/>
          <w:sz w:val="28"/>
          <w:szCs w:val="28"/>
          <w:highlight w:val="none"/>
        </w:rPr>
      </w:pPr>
    </w:p>
    <w:p w14:paraId="5CC11809">
      <w:pPr>
        <w:rPr>
          <w:b/>
          <w:color w:val="auto"/>
          <w:sz w:val="28"/>
          <w:szCs w:val="28"/>
          <w:highlight w:val="none"/>
        </w:rPr>
      </w:pPr>
    </w:p>
    <w:p w14:paraId="099BD4FF">
      <w:pPr>
        <w:spacing w:line="500" w:lineRule="exact"/>
        <w:jc w:val="center"/>
        <w:rPr>
          <w:rStyle w:val="8"/>
          <w:rFonts w:hint="eastAsia" w:ascii="黑体" w:hAnsi="黑体" w:eastAsia="黑体"/>
          <w:b w:val="0"/>
          <w:color w:val="auto"/>
          <w:sz w:val="44"/>
          <w:szCs w:val="44"/>
          <w:highlight w:val="none"/>
        </w:rPr>
      </w:pPr>
      <w:r>
        <w:rPr>
          <w:rStyle w:val="8"/>
          <w:rFonts w:hint="eastAsia" w:ascii="黑体" w:hAnsi="黑体" w:eastAsia="黑体"/>
          <w:b w:val="0"/>
          <w:color w:val="auto"/>
          <w:sz w:val="44"/>
          <w:szCs w:val="44"/>
          <w:highlight w:val="none"/>
        </w:rPr>
        <w:t>承诺书</w:t>
      </w:r>
    </w:p>
    <w:p w14:paraId="499B0AB8">
      <w:pPr>
        <w:spacing w:line="500" w:lineRule="exact"/>
        <w:jc w:val="center"/>
        <w:rPr>
          <w:rStyle w:val="8"/>
          <w:rFonts w:hint="eastAsia" w:ascii="黑体" w:hAnsi="黑体" w:eastAsia="黑体"/>
          <w:color w:val="auto"/>
          <w:sz w:val="32"/>
          <w:szCs w:val="32"/>
          <w:highlight w:val="none"/>
        </w:rPr>
      </w:pPr>
    </w:p>
    <w:p w14:paraId="7BFDF21C">
      <w:pPr>
        <w:spacing w:line="500" w:lineRule="exact"/>
        <w:jc w:val="center"/>
        <w:rPr>
          <w:rFonts w:ascii="黑体" w:hAnsi="黑体" w:eastAsia="黑体"/>
          <w:color w:val="auto"/>
          <w:sz w:val="32"/>
          <w:szCs w:val="32"/>
          <w:highlight w:val="none"/>
          <w:u w:val="single"/>
        </w:rPr>
      </w:pPr>
    </w:p>
    <w:p w14:paraId="378E12BD">
      <w:pPr>
        <w:spacing w:line="360" w:lineRule="auto"/>
        <w:ind w:firstLine="720" w:firstLineChars="200"/>
        <w:jc w:val="left"/>
        <w:rPr>
          <w:rFonts w:eastAsia="仿宋_GB2312"/>
          <w:color w:val="auto"/>
          <w:sz w:val="36"/>
          <w:szCs w:val="36"/>
          <w:highlight w:val="none"/>
        </w:rPr>
      </w:pPr>
      <w:r>
        <w:rPr>
          <w:rFonts w:eastAsia="仿宋_GB2312"/>
          <w:color w:val="auto"/>
          <w:sz w:val="36"/>
          <w:szCs w:val="36"/>
          <w:highlight w:val="none"/>
        </w:rPr>
        <w:t>本人</w:t>
      </w:r>
      <w:r>
        <w:rPr>
          <w:rFonts w:hint="eastAsia" w:eastAsia="仿宋_GB2312"/>
          <w:color w:val="auto"/>
          <w:sz w:val="36"/>
          <w:szCs w:val="36"/>
          <w:highlight w:val="none"/>
          <w:u w:val="single"/>
        </w:rPr>
        <w:t xml:space="preserve"> </w:t>
      </w:r>
      <w:r>
        <w:rPr>
          <w:rFonts w:eastAsia="仿宋_GB2312"/>
          <w:color w:val="auto"/>
          <w:sz w:val="36"/>
          <w:szCs w:val="36"/>
          <w:highlight w:val="none"/>
          <w:u w:val="single"/>
        </w:rPr>
        <w:t xml:space="preserve">        </w:t>
      </w:r>
      <w:r>
        <w:rPr>
          <w:rFonts w:eastAsia="仿宋_GB2312"/>
          <w:color w:val="auto"/>
          <w:sz w:val="36"/>
          <w:szCs w:val="36"/>
          <w:highlight w:val="none"/>
        </w:rPr>
        <w:t>（法定代表人）</w:t>
      </w:r>
      <w:r>
        <w:rPr>
          <w:rFonts w:hint="eastAsia" w:eastAsia="仿宋_GB2312"/>
          <w:color w:val="auto"/>
          <w:sz w:val="36"/>
          <w:szCs w:val="36"/>
          <w:highlight w:val="none"/>
          <w:u w:val="single"/>
        </w:rPr>
        <w:t xml:space="preserve"> </w:t>
      </w:r>
      <w:r>
        <w:rPr>
          <w:rFonts w:eastAsia="仿宋_GB2312"/>
          <w:color w:val="auto"/>
          <w:sz w:val="36"/>
          <w:szCs w:val="36"/>
          <w:highlight w:val="none"/>
          <w:u w:val="single"/>
        </w:rPr>
        <w:t xml:space="preserve">                   </w:t>
      </w:r>
      <w:r>
        <w:rPr>
          <w:rFonts w:eastAsia="仿宋_GB2312"/>
          <w:color w:val="auto"/>
          <w:sz w:val="36"/>
          <w:szCs w:val="36"/>
          <w:highlight w:val="none"/>
        </w:rPr>
        <w:t>（身份证号码）郑重</w:t>
      </w:r>
      <w:r>
        <w:rPr>
          <w:rFonts w:hint="eastAsia" w:eastAsia="仿宋_GB2312"/>
          <w:color w:val="auto"/>
          <w:sz w:val="36"/>
          <w:szCs w:val="36"/>
          <w:highlight w:val="none"/>
        </w:rPr>
        <w:t>承诺</w:t>
      </w:r>
      <w:r>
        <w:rPr>
          <w:rFonts w:eastAsia="仿宋_GB2312"/>
          <w:color w:val="auto"/>
          <w:sz w:val="36"/>
          <w:szCs w:val="36"/>
          <w:highlight w:val="none"/>
        </w:rPr>
        <w:t>，本单位此次填报的申报表及附件材料的全部数据、内容是真实的。申报资料如有虚假，本单位将自动退出</w:t>
      </w:r>
      <w:r>
        <w:rPr>
          <w:rFonts w:hint="eastAsia" w:eastAsia="仿宋_GB2312"/>
          <w:color w:val="auto"/>
          <w:sz w:val="36"/>
          <w:szCs w:val="36"/>
          <w:highlight w:val="none"/>
        </w:rPr>
        <w:t>“江苏省工程勘察设计行业诚信评估”</w:t>
      </w:r>
      <w:r>
        <w:rPr>
          <w:rFonts w:eastAsia="仿宋_GB2312"/>
          <w:color w:val="auto"/>
          <w:sz w:val="36"/>
          <w:szCs w:val="36"/>
          <w:highlight w:val="none"/>
        </w:rPr>
        <w:t>，并愿接受</w:t>
      </w:r>
      <w:r>
        <w:rPr>
          <w:rFonts w:hint="eastAsia" w:eastAsia="仿宋_GB2312"/>
          <w:color w:val="auto"/>
          <w:sz w:val="36"/>
          <w:szCs w:val="36"/>
          <w:highlight w:val="none"/>
        </w:rPr>
        <w:t>江苏省勘察设计行业协会</w:t>
      </w:r>
      <w:r>
        <w:rPr>
          <w:rFonts w:eastAsia="仿宋_GB2312"/>
          <w:color w:val="auto"/>
          <w:sz w:val="36"/>
          <w:szCs w:val="36"/>
          <w:highlight w:val="none"/>
        </w:rPr>
        <w:t>根据《</w:t>
      </w:r>
      <w:r>
        <w:rPr>
          <w:rFonts w:hint="eastAsia" w:eastAsia="仿宋_GB2312"/>
          <w:color w:val="auto"/>
          <w:sz w:val="36"/>
          <w:szCs w:val="36"/>
          <w:highlight w:val="none"/>
        </w:rPr>
        <w:t>江苏省工程勘察设计行业诚信评估工作实施办法</w:t>
      </w:r>
      <w:r>
        <w:rPr>
          <w:rFonts w:eastAsia="仿宋_GB2312"/>
          <w:color w:val="auto"/>
          <w:sz w:val="36"/>
          <w:szCs w:val="36"/>
          <w:highlight w:val="none"/>
        </w:rPr>
        <w:t>》所做的处理。</w:t>
      </w:r>
    </w:p>
    <w:p w14:paraId="25FF34D7">
      <w:pPr>
        <w:spacing w:line="360" w:lineRule="auto"/>
        <w:ind w:firstLine="560" w:firstLineChars="200"/>
        <w:rPr>
          <w:rFonts w:ascii="仿宋_GB2312" w:hAnsi="ˎ̥" w:eastAsia="仿宋_GB2312"/>
          <w:color w:val="auto"/>
          <w:sz w:val="28"/>
          <w:szCs w:val="28"/>
          <w:highlight w:val="none"/>
        </w:rPr>
      </w:pPr>
    </w:p>
    <w:p w14:paraId="7DAF6F76">
      <w:pPr>
        <w:spacing w:line="360" w:lineRule="auto"/>
        <w:ind w:firstLine="560" w:firstLineChars="200"/>
        <w:rPr>
          <w:rFonts w:ascii="仿宋_GB2312" w:hAnsi="ˎ̥" w:eastAsia="仿宋_GB2312"/>
          <w:color w:val="auto"/>
          <w:sz w:val="28"/>
          <w:szCs w:val="28"/>
          <w:highlight w:val="none"/>
        </w:rPr>
      </w:pPr>
    </w:p>
    <w:p w14:paraId="71337B21">
      <w:pPr>
        <w:spacing w:line="360" w:lineRule="auto"/>
        <w:ind w:firstLine="560" w:firstLineChars="200"/>
        <w:rPr>
          <w:rFonts w:ascii="仿宋_GB2312" w:hAnsi="ˎ̥" w:eastAsia="仿宋_GB2312"/>
          <w:color w:val="auto"/>
          <w:sz w:val="28"/>
          <w:szCs w:val="28"/>
          <w:highlight w:val="none"/>
        </w:rPr>
      </w:pPr>
    </w:p>
    <w:p w14:paraId="3D559361">
      <w:pPr>
        <w:spacing w:line="360" w:lineRule="auto"/>
        <w:ind w:firstLine="560" w:firstLineChars="200"/>
        <w:rPr>
          <w:rFonts w:ascii="仿宋_GB2312" w:hAnsi="ˎ̥" w:eastAsia="仿宋_GB2312"/>
          <w:color w:val="auto"/>
          <w:sz w:val="28"/>
          <w:szCs w:val="28"/>
          <w:highlight w:val="none"/>
        </w:rPr>
      </w:pPr>
    </w:p>
    <w:p w14:paraId="3F3B5DC7">
      <w:pPr>
        <w:spacing w:line="360" w:lineRule="auto"/>
        <w:rPr>
          <w:rFonts w:hint="eastAsia" w:ascii="仿宋_GB2312" w:hAnsi="宋体" w:eastAsia="仿宋_GB2312"/>
          <w:bCs/>
          <w:color w:val="auto"/>
          <w:sz w:val="36"/>
          <w:szCs w:val="36"/>
          <w:highlight w:val="none"/>
        </w:rPr>
      </w:pPr>
    </w:p>
    <w:p w14:paraId="03615C28">
      <w:pPr>
        <w:spacing w:line="360" w:lineRule="auto"/>
        <w:ind w:firstLine="720" w:firstLineChars="200"/>
        <w:jc w:val="right"/>
        <w:rPr>
          <w:rFonts w:hint="eastAsia" w:ascii="仿宋_GB2312" w:hAnsi="宋体" w:eastAsia="仿宋_GB2312"/>
          <w:bCs/>
          <w:color w:val="auto"/>
          <w:sz w:val="36"/>
          <w:szCs w:val="36"/>
          <w:highlight w:val="none"/>
        </w:rPr>
      </w:pPr>
    </w:p>
    <w:p w14:paraId="7510DC5C">
      <w:pPr>
        <w:spacing w:line="360" w:lineRule="auto"/>
        <w:ind w:firstLine="720" w:firstLineChars="200"/>
        <w:jc w:val="center"/>
        <w:rPr>
          <w:rFonts w:hint="eastAsia" w:ascii="仿宋_GB2312" w:hAnsi="宋体" w:eastAsia="仿宋_GB2312"/>
          <w:bCs/>
          <w:color w:val="auto"/>
          <w:sz w:val="36"/>
          <w:szCs w:val="36"/>
          <w:highlight w:val="none"/>
        </w:rPr>
      </w:pPr>
      <w:r>
        <w:rPr>
          <w:rFonts w:hint="eastAsia" w:ascii="仿宋_GB2312" w:hAnsi="宋体" w:eastAsia="仿宋_GB2312"/>
          <w:bCs/>
          <w:color w:val="auto"/>
          <w:sz w:val="36"/>
          <w:szCs w:val="36"/>
          <w:highlight w:val="none"/>
        </w:rPr>
        <w:t>法定代表人（签名）：</w:t>
      </w:r>
    </w:p>
    <w:p w14:paraId="0126C541">
      <w:pPr>
        <w:spacing w:line="360" w:lineRule="auto"/>
        <w:ind w:firstLine="720" w:firstLineChars="200"/>
        <w:jc w:val="center"/>
        <w:rPr>
          <w:rFonts w:hint="eastAsia" w:ascii="仿宋_GB2312" w:hAnsi="宋体" w:eastAsia="仿宋_GB2312"/>
          <w:bCs/>
          <w:color w:val="auto"/>
          <w:sz w:val="36"/>
          <w:szCs w:val="36"/>
          <w:highlight w:val="none"/>
        </w:rPr>
      </w:pPr>
      <w:r>
        <w:rPr>
          <w:rFonts w:hint="eastAsia" w:ascii="仿宋_GB2312" w:hAnsi="宋体" w:eastAsia="仿宋_GB2312"/>
          <w:bCs/>
          <w:color w:val="auto"/>
          <w:sz w:val="36"/>
          <w:szCs w:val="36"/>
          <w:highlight w:val="none"/>
        </w:rPr>
        <w:t>申报单位（公章）：</w:t>
      </w:r>
    </w:p>
    <w:p w14:paraId="240DD5CF">
      <w:pPr>
        <w:spacing w:line="360" w:lineRule="auto"/>
        <w:ind w:firstLine="720" w:firstLineChars="200"/>
        <w:jc w:val="right"/>
        <w:rPr>
          <w:rFonts w:hint="eastAsia" w:ascii="仿宋_GB2312" w:hAnsi="宋体" w:eastAsia="仿宋_GB2312"/>
          <w:bCs/>
          <w:color w:val="auto"/>
          <w:sz w:val="36"/>
          <w:szCs w:val="36"/>
          <w:highlight w:val="none"/>
        </w:rPr>
      </w:pPr>
      <w:r>
        <w:rPr>
          <w:rFonts w:hint="eastAsia" w:ascii="仿宋_GB2312" w:hAnsi="宋体" w:eastAsia="仿宋_GB2312"/>
          <w:bCs/>
          <w:color w:val="auto"/>
          <w:sz w:val="36"/>
          <w:szCs w:val="36"/>
          <w:highlight w:val="none"/>
        </w:rPr>
        <w:t>年    月    日</w:t>
      </w:r>
    </w:p>
    <w:p w14:paraId="17551878">
      <w:pPr>
        <w:rPr>
          <w:b/>
          <w:color w:val="auto"/>
          <w:sz w:val="28"/>
          <w:szCs w:val="28"/>
          <w:highlight w:val="none"/>
        </w:rPr>
        <w:sectPr>
          <w:pgSz w:w="11906" w:h="16838"/>
          <w:pgMar w:top="777" w:right="1106" w:bottom="1315" w:left="1259" w:header="851" w:footer="992" w:gutter="0"/>
          <w:cols w:space="720" w:num="1"/>
          <w:docGrid w:type="linesAndChars" w:linePitch="312" w:charSpace="0"/>
        </w:sectPr>
      </w:pPr>
    </w:p>
    <w:p w14:paraId="1E49D7BD">
      <w:pPr>
        <w:spacing w:line="560" w:lineRule="exact"/>
        <w:rPr>
          <w:rFonts w:ascii="黑体" w:hAnsi="黑体" w:eastAsia="黑体"/>
          <w:bCs/>
          <w:color w:val="auto"/>
          <w:sz w:val="28"/>
          <w:szCs w:val="28"/>
          <w:highlight w:val="none"/>
        </w:rPr>
      </w:pPr>
      <w:r>
        <w:rPr>
          <w:rFonts w:ascii="黑体" w:hAnsi="黑体" w:eastAsia="黑体"/>
          <w:bCs/>
          <w:color w:val="auto"/>
          <w:sz w:val="28"/>
          <w:szCs w:val="28"/>
          <w:highlight w:val="none"/>
        </w:rPr>
        <w:t>一、基本情况</w:t>
      </w:r>
    </w:p>
    <w:tbl>
      <w:tblPr>
        <w:tblStyle w:val="6"/>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1"/>
        <w:gridCol w:w="2412"/>
        <w:gridCol w:w="2082"/>
        <w:gridCol w:w="11"/>
        <w:gridCol w:w="2838"/>
      </w:tblGrid>
      <w:tr w14:paraId="3193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503A5CE3">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单位名称</w:t>
            </w:r>
          </w:p>
        </w:tc>
        <w:tc>
          <w:tcPr>
            <w:tcW w:w="2412" w:type="dxa"/>
            <w:noWrap w:val="0"/>
            <w:vAlign w:val="center"/>
          </w:tcPr>
          <w:p w14:paraId="1CCDB750">
            <w:pPr>
              <w:rPr>
                <w:rFonts w:hint="eastAsia" w:ascii="仿宋_GB2312" w:hAnsi="宋体" w:eastAsia="仿宋_GB2312" w:cs="宋体"/>
                <w:color w:val="auto"/>
                <w:kern w:val="0"/>
                <w:sz w:val="28"/>
                <w:szCs w:val="24"/>
                <w:highlight w:val="none"/>
              </w:rPr>
            </w:pPr>
          </w:p>
        </w:tc>
        <w:tc>
          <w:tcPr>
            <w:tcW w:w="2082" w:type="dxa"/>
            <w:noWrap w:val="0"/>
            <w:vAlign w:val="center"/>
          </w:tcPr>
          <w:p w14:paraId="76411F8F">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社会信用代码</w:t>
            </w:r>
          </w:p>
        </w:tc>
        <w:tc>
          <w:tcPr>
            <w:tcW w:w="2849" w:type="dxa"/>
            <w:gridSpan w:val="2"/>
            <w:noWrap w:val="0"/>
            <w:vAlign w:val="center"/>
          </w:tcPr>
          <w:p w14:paraId="2A8B426A">
            <w:pPr>
              <w:rPr>
                <w:rFonts w:hint="eastAsia" w:ascii="仿宋_GB2312" w:hAnsi="宋体" w:eastAsia="仿宋_GB2312" w:cs="宋体"/>
                <w:color w:val="auto"/>
                <w:kern w:val="0"/>
                <w:sz w:val="28"/>
                <w:szCs w:val="24"/>
                <w:highlight w:val="none"/>
              </w:rPr>
            </w:pPr>
          </w:p>
        </w:tc>
      </w:tr>
      <w:tr w14:paraId="609C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67586CAC">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成立时间</w:t>
            </w:r>
          </w:p>
        </w:tc>
        <w:tc>
          <w:tcPr>
            <w:tcW w:w="2412" w:type="dxa"/>
            <w:noWrap w:val="0"/>
            <w:vAlign w:val="center"/>
          </w:tcPr>
          <w:p w14:paraId="2F570DD6">
            <w:pPr>
              <w:rPr>
                <w:rFonts w:hint="eastAsia" w:ascii="仿宋_GB2312" w:hAnsi="宋体" w:eastAsia="仿宋_GB2312" w:cs="宋体"/>
                <w:color w:val="auto"/>
                <w:kern w:val="0"/>
                <w:sz w:val="28"/>
                <w:szCs w:val="24"/>
                <w:highlight w:val="none"/>
              </w:rPr>
            </w:pPr>
          </w:p>
        </w:tc>
        <w:tc>
          <w:tcPr>
            <w:tcW w:w="2082" w:type="dxa"/>
            <w:noWrap w:val="0"/>
            <w:vAlign w:val="center"/>
          </w:tcPr>
          <w:p w14:paraId="3EF17E3B">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法定代表人姓名</w:t>
            </w:r>
          </w:p>
        </w:tc>
        <w:tc>
          <w:tcPr>
            <w:tcW w:w="2849" w:type="dxa"/>
            <w:gridSpan w:val="2"/>
            <w:noWrap w:val="0"/>
            <w:vAlign w:val="center"/>
          </w:tcPr>
          <w:p w14:paraId="69348C87">
            <w:pPr>
              <w:rPr>
                <w:rFonts w:hint="eastAsia" w:ascii="仿宋_GB2312" w:hAnsi="宋体" w:eastAsia="仿宋_GB2312" w:cs="宋体"/>
                <w:color w:val="auto"/>
                <w:kern w:val="0"/>
                <w:sz w:val="28"/>
                <w:szCs w:val="24"/>
                <w:highlight w:val="none"/>
              </w:rPr>
            </w:pPr>
          </w:p>
        </w:tc>
      </w:tr>
      <w:tr w14:paraId="25EA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6E7E8B2F">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企业类型</w:t>
            </w:r>
          </w:p>
        </w:tc>
        <w:tc>
          <w:tcPr>
            <w:tcW w:w="2412" w:type="dxa"/>
            <w:noWrap w:val="0"/>
            <w:vAlign w:val="center"/>
          </w:tcPr>
          <w:p w14:paraId="74CE7FBB">
            <w:pPr>
              <w:rPr>
                <w:rFonts w:hint="eastAsia" w:ascii="仿宋_GB2312" w:hAnsi="宋体" w:eastAsia="仿宋_GB2312" w:cs="宋体"/>
                <w:color w:val="auto"/>
                <w:kern w:val="0"/>
                <w:sz w:val="28"/>
                <w:szCs w:val="24"/>
                <w:highlight w:val="none"/>
              </w:rPr>
            </w:pPr>
          </w:p>
        </w:tc>
        <w:tc>
          <w:tcPr>
            <w:tcW w:w="2082" w:type="dxa"/>
            <w:noWrap w:val="0"/>
            <w:vAlign w:val="center"/>
          </w:tcPr>
          <w:p w14:paraId="1543FB67">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港、澳、台投资企业和外商投资企业</w:t>
            </w:r>
          </w:p>
        </w:tc>
        <w:tc>
          <w:tcPr>
            <w:tcW w:w="2849" w:type="dxa"/>
            <w:gridSpan w:val="2"/>
            <w:noWrap w:val="0"/>
            <w:vAlign w:val="center"/>
          </w:tcPr>
          <w:p w14:paraId="1FFF191B">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 xml:space="preserve">□港  □澳  □台  </w:t>
            </w:r>
          </w:p>
          <w:p w14:paraId="5C6813B0">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或国家名称：</w:t>
            </w:r>
          </w:p>
        </w:tc>
      </w:tr>
      <w:tr w14:paraId="69C6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1DAD8D7D">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所在市</w:t>
            </w:r>
          </w:p>
        </w:tc>
        <w:tc>
          <w:tcPr>
            <w:tcW w:w="2412" w:type="dxa"/>
            <w:noWrap w:val="0"/>
            <w:vAlign w:val="center"/>
          </w:tcPr>
          <w:p w14:paraId="17030451">
            <w:pPr>
              <w:rPr>
                <w:rFonts w:hint="eastAsia" w:ascii="仿宋_GB2312" w:hAnsi="宋体" w:eastAsia="仿宋_GB2312" w:cs="宋体"/>
                <w:color w:val="auto"/>
                <w:kern w:val="0"/>
                <w:sz w:val="28"/>
                <w:szCs w:val="24"/>
                <w:highlight w:val="none"/>
              </w:rPr>
            </w:pPr>
          </w:p>
        </w:tc>
        <w:tc>
          <w:tcPr>
            <w:tcW w:w="2082" w:type="dxa"/>
            <w:noWrap w:val="0"/>
            <w:vAlign w:val="center"/>
          </w:tcPr>
          <w:p w14:paraId="3F821CBC">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申报当期在册人数</w:t>
            </w:r>
          </w:p>
        </w:tc>
        <w:tc>
          <w:tcPr>
            <w:tcW w:w="2849" w:type="dxa"/>
            <w:gridSpan w:val="2"/>
            <w:noWrap w:val="0"/>
            <w:vAlign w:val="center"/>
          </w:tcPr>
          <w:p w14:paraId="75BF6E5A">
            <w:pPr>
              <w:rPr>
                <w:rFonts w:hint="eastAsia" w:ascii="仿宋_GB2312" w:hAnsi="宋体" w:eastAsia="仿宋_GB2312" w:cs="宋体"/>
                <w:color w:val="auto"/>
                <w:kern w:val="0"/>
                <w:sz w:val="28"/>
                <w:szCs w:val="24"/>
                <w:highlight w:val="none"/>
              </w:rPr>
            </w:pPr>
          </w:p>
        </w:tc>
      </w:tr>
      <w:tr w14:paraId="3922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6232FB85">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详细地址</w:t>
            </w:r>
          </w:p>
        </w:tc>
        <w:tc>
          <w:tcPr>
            <w:tcW w:w="2412" w:type="dxa"/>
            <w:noWrap w:val="0"/>
            <w:vAlign w:val="center"/>
          </w:tcPr>
          <w:p w14:paraId="5FD516AE">
            <w:pPr>
              <w:rPr>
                <w:rFonts w:hint="eastAsia" w:ascii="仿宋_GB2312" w:hAnsi="宋体" w:eastAsia="仿宋_GB2312" w:cs="宋体"/>
                <w:color w:val="auto"/>
                <w:kern w:val="0"/>
                <w:sz w:val="28"/>
                <w:szCs w:val="24"/>
                <w:highlight w:val="none"/>
              </w:rPr>
            </w:pPr>
          </w:p>
        </w:tc>
        <w:tc>
          <w:tcPr>
            <w:tcW w:w="2082" w:type="dxa"/>
            <w:noWrap w:val="0"/>
            <w:vAlign w:val="center"/>
          </w:tcPr>
          <w:p w14:paraId="0C49CA6B">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联系电话</w:t>
            </w:r>
          </w:p>
        </w:tc>
        <w:tc>
          <w:tcPr>
            <w:tcW w:w="2849" w:type="dxa"/>
            <w:gridSpan w:val="2"/>
            <w:noWrap w:val="0"/>
            <w:vAlign w:val="center"/>
          </w:tcPr>
          <w:p w14:paraId="7A18CBED">
            <w:pPr>
              <w:rPr>
                <w:rFonts w:hint="eastAsia" w:ascii="仿宋_GB2312" w:hAnsi="宋体" w:eastAsia="仿宋_GB2312" w:cs="宋体"/>
                <w:color w:val="auto"/>
                <w:kern w:val="0"/>
                <w:sz w:val="28"/>
                <w:szCs w:val="24"/>
                <w:highlight w:val="none"/>
              </w:rPr>
            </w:pPr>
          </w:p>
        </w:tc>
      </w:tr>
      <w:tr w14:paraId="5E5B0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56681991">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网址</w:t>
            </w:r>
          </w:p>
        </w:tc>
        <w:tc>
          <w:tcPr>
            <w:tcW w:w="7343" w:type="dxa"/>
            <w:gridSpan w:val="4"/>
            <w:noWrap w:val="0"/>
            <w:vAlign w:val="center"/>
          </w:tcPr>
          <w:p w14:paraId="1BA2E720">
            <w:pPr>
              <w:rPr>
                <w:rFonts w:hint="eastAsia" w:ascii="仿宋_GB2312" w:hAnsi="宋体" w:eastAsia="仿宋_GB2312" w:cs="宋体"/>
                <w:color w:val="auto"/>
                <w:kern w:val="0"/>
                <w:sz w:val="28"/>
                <w:szCs w:val="24"/>
                <w:highlight w:val="none"/>
              </w:rPr>
            </w:pPr>
          </w:p>
        </w:tc>
      </w:tr>
      <w:tr w14:paraId="7C9A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2011" w:type="dxa"/>
            <w:noWrap w:val="0"/>
            <w:vAlign w:val="center"/>
          </w:tcPr>
          <w:p w14:paraId="668D76EE">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勘察设计资质</w:t>
            </w:r>
          </w:p>
        </w:tc>
        <w:tc>
          <w:tcPr>
            <w:tcW w:w="7343" w:type="dxa"/>
            <w:gridSpan w:val="4"/>
            <w:noWrap w:val="0"/>
            <w:vAlign w:val="center"/>
          </w:tcPr>
          <w:p w14:paraId="7F52D37B">
            <w:pPr>
              <w:rPr>
                <w:rFonts w:hint="eastAsia" w:ascii="仿宋_GB2312" w:hAnsi="宋体" w:eastAsia="仿宋_GB2312" w:cs="宋体"/>
                <w:color w:val="auto"/>
                <w:kern w:val="0"/>
                <w:sz w:val="28"/>
                <w:szCs w:val="24"/>
                <w:highlight w:val="none"/>
              </w:rPr>
            </w:pPr>
          </w:p>
        </w:tc>
      </w:tr>
      <w:tr w14:paraId="766E2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2011" w:type="dxa"/>
            <w:noWrap w:val="0"/>
            <w:vAlign w:val="center"/>
          </w:tcPr>
          <w:p w14:paraId="703A60FE">
            <w:pPr>
              <w:rPr>
                <w:rFonts w:hint="eastAsia" w:ascii="仿宋_GB2312" w:hAnsi="宋体" w:eastAsia="仿宋_GB2312" w:cs="宋体"/>
                <w:color w:val="auto"/>
                <w:kern w:val="0"/>
                <w:sz w:val="28"/>
                <w:szCs w:val="24"/>
                <w:highlight w:val="none"/>
              </w:rPr>
            </w:pPr>
            <w:r>
              <w:rPr>
                <w:rFonts w:hint="eastAsia" w:ascii="仿宋_GB2312" w:hAnsi="宋体" w:eastAsia="仿宋_GB2312" w:cs="宋体"/>
                <w:color w:val="auto"/>
                <w:kern w:val="0"/>
                <w:sz w:val="28"/>
                <w:szCs w:val="24"/>
                <w:highlight w:val="none"/>
              </w:rPr>
              <w:t>主要业务范围</w:t>
            </w:r>
          </w:p>
        </w:tc>
        <w:tc>
          <w:tcPr>
            <w:tcW w:w="7343" w:type="dxa"/>
            <w:gridSpan w:val="4"/>
            <w:noWrap w:val="0"/>
            <w:vAlign w:val="center"/>
          </w:tcPr>
          <w:p w14:paraId="58214602">
            <w:pPr>
              <w:rPr>
                <w:rFonts w:hint="eastAsia" w:ascii="仿宋_GB2312" w:hAnsi="宋体" w:eastAsia="仿宋_GB2312" w:cs="宋体"/>
                <w:color w:val="auto"/>
                <w:kern w:val="0"/>
                <w:sz w:val="28"/>
                <w:szCs w:val="24"/>
                <w:highlight w:val="none"/>
              </w:rPr>
            </w:pPr>
          </w:p>
        </w:tc>
      </w:tr>
      <w:tr w14:paraId="5E9DB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72F07770">
            <w:pPr>
              <w:widowControl/>
              <w:spacing w:line="300" w:lineRule="exact"/>
              <w:jc w:val="center"/>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联系人</w:t>
            </w:r>
          </w:p>
        </w:tc>
        <w:tc>
          <w:tcPr>
            <w:tcW w:w="2412" w:type="dxa"/>
            <w:noWrap w:val="0"/>
            <w:vAlign w:val="center"/>
          </w:tcPr>
          <w:p w14:paraId="218675D2">
            <w:pPr>
              <w:keepNext/>
              <w:keepLines/>
              <w:widowControl/>
              <w:spacing w:line="300" w:lineRule="exact"/>
              <w:jc w:val="center"/>
              <w:rPr>
                <w:rFonts w:ascii="仿宋_GB2312" w:hAnsi="宋体" w:eastAsia="仿宋_GB2312" w:cs="宋体"/>
                <w:bCs/>
                <w:color w:val="auto"/>
                <w:kern w:val="0"/>
                <w:sz w:val="24"/>
                <w:szCs w:val="24"/>
                <w:highlight w:val="none"/>
              </w:rPr>
            </w:pPr>
          </w:p>
        </w:tc>
        <w:tc>
          <w:tcPr>
            <w:tcW w:w="2082" w:type="dxa"/>
            <w:noWrap w:val="0"/>
            <w:vAlign w:val="center"/>
          </w:tcPr>
          <w:p w14:paraId="33BA66D5">
            <w:pPr>
              <w:widowControl/>
              <w:spacing w:line="300" w:lineRule="exact"/>
              <w:jc w:val="center"/>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联系电话</w:t>
            </w:r>
          </w:p>
        </w:tc>
        <w:tc>
          <w:tcPr>
            <w:tcW w:w="2849" w:type="dxa"/>
            <w:gridSpan w:val="2"/>
            <w:noWrap w:val="0"/>
            <w:vAlign w:val="center"/>
          </w:tcPr>
          <w:p w14:paraId="20E596DA">
            <w:pPr>
              <w:keepNext/>
              <w:keepLines/>
              <w:widowControl/>
              <w:spacing w:line="300" w:lineRule="exact"/>
              <w:jc w:val="center"/>
              <w:rPr>
                <w:rFonts w:ascii="仿宋_GB2312" w:hAnsi="宋体" w:eastAsia="仿宋_GB2312" w:cs="宋体"/>
                <w:bCs/>
                <w:color w:val="auto"/>
                <w:kern w:val="0"/>
                <w:sz w:val="24"/>
                <w:szCs w:val="24"/>
                <w:highlight w:val="none"/>
              </w:rPr>
            </w:pPr>
          </w:p>
        </w:tc>
      </w:tr>
      <w:tr w14:paraId="1AA4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011" w:type="dxa"/>
            <w:noWrap w:val="0"/>
            <w:vAlign w:val="center"/>
          </w:tcPr>
          <w:p w14:paraId="0A7F65E1">
            <w:pPr>
              <w:widowControl/>
              <w:spacing w:line="300" w:lineRule="exact"/>
              <w:jc w:val="center"/>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邮箱</w:t>
            </w:r>
          </w:p>
        </w:tc>
        <w:tc>
          <w:tcPr>
            <w:tcW w:w="4505" w:type="dxa"/>
            <w:gridSpan w:val="3"/>
            <w:tcBorders>
              <w:right w:val="single" w:color="auto" w:sz="4" w:space="0"/>
            </w:tcBorders>
            <w:noWrap w:val="0"/>
            <w:vAlign w:val="center"/>
          </w:tcPr>
          <w:p w14:paraId="7405C9C2">
            <w:pPr>
              <w:keepNext/>
              <w:keepLines/>
              <w:widowControl/>
              <w:spacing w:line="300" w:lineRule="exact"/>
              <w:jc w:val="center"/>
              <w:rPr>
                <w:rFonts w:ascii="仿宋_GB2312" w:hAnsi="宋体" w:eastAsia="仿宋_GB2312" w:cs="宋体"/>
                <w:bCs/>
                <w:color w:val="auto"/>
                <w:kern w:val="0"/>
                <w:sz w:val="24"/>
                <w:szCs w:val="24"/>
                <w:highlight w:val="none"/>
              </w:rPr>
            </w:pPr>
          </w:p>
        </w:tc>
        <w:tc>
          <w:tcPr>
            <w:tcW w:w="2838" w:type="dxa"/>
            <w:tcBorders>
              <w:left w:val="single" w:color="auto" w:sz="4" w:space="0"/>
            </w:tcBorders>
            <w:noWrap w:val="0"/>
            <w:vAlign w:val="center"/>
          </w:tcPr>
          <w:p w14:paraId="504A55EC">
            <w:pPr>
              <w:keepNext/>
              <w:keepLines/>
              <w:widowControl/>
              <w:spacing w:line="300" w:lineRule="exact"/>
              <w:jc w:val="center"/>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lang w:eastAsia="zh-CN"/>
              </w:rPr>
              <w:t>是否会员单位</w:t>
            </w:r>
          </w:p>
          <w:p w14:paraId="69183669">
            <w:pPr>
              <w:keepNext/>
              <w:keepLines/>
              <w:widowControl/>
              <w:spacing w:line="300" w:lineRule="exact"/>
              <w:jc w:val="center"/>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lang w:val="en-US" w:eastAsia="zh-CN"/>
              </w:rPr>
              <w:t xml:space="preserve"> 是</w:t>
            </w:r>
            <w:r>
              <w:rPr>
                <w:rFonts w:hint="eastAsia" w:ascii="仿宋_GB2312" w:hAnsi="宋体" w:eastAsia="仿宋_GB2312" w:cs="宋体"/>
                <w:bCs/>
                <w:color w:val="auto"/>
                <w:kern w:val="0"/>
                <w:sz w:val="28"/>
                <w:szCs w:val="28"/>
                <w:highlight w:val="none"/>
                <w:lang w:val="en-US" w:eastAsia="zh-CN"/>
              </w:rPr>
              <w:sym w:font="Wingdings 2" w:char="00A3"/>
            </w:r>
            <w:r>
              <w:rPr>
                <w:rFonts w:hint="eastAsia" w:ascii="仿宋_GB2312" w:hAnsi="宋体" w:eastAsia="仿宋_GB2312" w:cs="宋体"/>
                <w:bCs/>
                <w:color w:val="auto"/>
                <w:kern w:val="0"/>
                <w:sz w:val="24"/>
                <w:szCs w:val="24"/>
                <w:highlight w:val="none"/>
                <w:lang w:val="en-US" w:eastAsia="zh-CN"/>
              </w:rPr>
              <w:t xml:space="preserve">  否</w:t>
            </w:r>
            <w:r>
              <w:rPr>
                <w:rFonts w:hint="eastAsia" w:ascii="仿宋_GB2312" w:hAnsi="宋体" w:eastAsia="仿宋_GB2312" w:cs="宋体"/>
                <w:bCs/>
                <w:color w:val="auto"/>
                <w:kern w:val="0"/>
                <w:sz w:val="28"/>
                <w:szCs w:val="28"/>
                <w:highlight w:val="none"/>
                <w:lang w:val="en-US" w:eastAsia="zh-CN"/>
              </w:rPr>
              <w:sym w:font="Wingdings 2" w:char="00A3"/>
            </w:r>
          </w:p>
        </w:tc>
      </w:tr>
    </w:tbl>
    <w:p w14:paraId="40DFCBE1">
      <w:pPr>
        <w:spacing w:line="560" w:lineRule="exact"/>
        <w:rPr>
          <w:rFonts w:ascii="黑体" w:hAnsi="黑体" w:eastAsia="黑体"/>
          <w:color w:val="auto"/>
          <w:sz w:val="28"/>
          <w:szCs w:val="28"/>
          <w:highlight w:val="none"/>
        </w:rPr>
      </w:pPr>
    </w:p>
    <w:p w14:paraId="53B5971F">
      <w:pPr>
        <w:numPr>
          <w:ilvl w:val="0"/>
          <w:numId w:val="1"/>
        </w:numPr>
        <w:spacing w:line="560" w:lineRule="exact"/>
        <w:ind w:left="960" w:leftChars="0" w:hanging="480" w:firstLineChars="0"/>
        <w:rPr>
          <w:rFonts w:hint="eastAsia" w:ascii="黑体" w:hAnsi="黑体" w:eastAsia="黑体"/>
          <w:bCs/>
          <w:color w:val="auto"/>
          <w:sz w:val="28"/>
          <w:szCs w:val="28"/>
          <w:highlight w:val="none"/>
        </w:rPr>
      </w:pPr>
      <w:r>
        <w:rPr>
          <w:rFonts w:ascii="宋体" w:hAnsi="宋体" w:cs="宋体"/>
          <w:color w:val="auto"/>
          <w:kern w:val="0"/>
          <w:sz w:val="18"/>
          <w:szCs w:val="18"/>
          <w:highlight w:val="none"/>
        </w:rPr>
        <w:br w:type="page"/>
      </w:r>
      <w:r>
        <w:rPr>
          <w:rFonts w:hint="eastAsia" w:ascii="黑体" w:hAnsi="黑体" w:eastAsia="黑体"/>
          <w:bCs/>
          <w:color w:val="auto"/>
          <w:sz w:val="28"/>
          <w:szCs w:val="28"/>
          <w:highlight w:val="none"/>
        </w:rPr>
        <w:t>自评价报告</w:t>
      </w:r>
    </w:p>
    <w:p w14:paraId="77BDB236">
      <w:pPr>
        <w:numPr>
          <w:ilvl w:val="0"/>
          <w:numId w:val="0"/>
        </w:numPr>
        <w:spacing w:line="560" w:lineRule="exact"/>
        <w:ind w:left="480" w:leftChars="0"/>
        <w:rPr>
          <w:rFonts w:hint="eastAsia" w:ascii="黑体" w:hAnsi="黑体" w:eastAsia="黑体"/>
          <w:bCs/>
          <w:color w:val="auto"/>
          <w:sz w:val="28"/>
          <w:szCs w:val="28"/>
          <w:highlight w:val="none"/>
        </w:rPr>
      </w:pPr>
    </w:p>
    <w:tbl>
      <w:tblPr>
        <w:tblStyle w:val="6"/>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14:paraId="32F3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8" w:hRule="atLeast"/>
          <w:jc w:val="center"/>
        </w:trPr>
        <w:tc>
          <w:tcPr>
            <w:tcW w:w="9354" w:type="dxa"/>
            <w:noWrap w:val="0"/>
            <w:vAlign w:val="top"/>
          </w:tcPr>
          <w:p w14:paraId="3F72340B">
            <w:pPr>
              <w:spacing w:line="560" w:lineRule="exact"/>
              <w:rPr>
                <w:rFonts w:ascii="黑体" w:hAnsi="黑体" w:eastAsia="黑体"/>
                <w:color w:val="auto"/>
                <w:sz w:val="28"/>
                <w:szCs w:val="28"/>
                <w:highlight w:val="none"/>
              </w:rPr>
            </w:pPr>
          </w:p>
          <w:p w14:paraId="40A9966C">
            <w:pPr>
              <w:spacing w:line="560" w:lineRule="exact"/>
              <w:rPr>
                <w:rFonts w:ascii="黑体" w:hAnsi="黑体" w:eastAsia="黑体"/>
                <w:color w:val="auto"/>
                <w:sz w:val="28"/>
                <w:szCs w:val="28"/>
                <w:highlight w:val="none"/>
              </w:rPr>
            </w:pPr>
          </w:p>
          <w:p w14:paraId="13453C6F">
            <w:pPr>
              <w:spacing w:line="560" w:lineRule="exact"/>
              <w:rPr>
                <w:rFonts w:ascii="黑体" w:hAnsi="黑体" w:eastAsia="黑体"/>
                <w:color w:val="auto"/>
                <w:sz w:val="28"/>
                <w:szCs w:val="28"/>
                <w:highlight w:val="none"/>
              </w:rPr>
            </w:pPr>
          </w:p>
          <w:p w14:paraId="71C59AF8">
            <w:pPr>
              <w:spacing w:line="560" w:lineRule="exact"/>
              <w:rPr>
                <w:rFonts w:ascii="黑体" w:hAnsi="黑体" w:eastAsia="黑体"/>
                <w:color w:val="auto"/>
                <w:sz w:val="28"/>
                <w:szCs w:val="28"/>
                <w:highlight w:val="none"/>
              </w:rPr>
            </w:pPr>
          </w:p>
          <w:p w14:paraId="4A6FD6DD">
            <w:pPr>
              <w:spacing w:line="560" w:lineRule="exact"/>
              <w:rPr>
                <w:rFonts w:ascii="黑体" w:hAnsi="黑体" w:eastAsia="黑体"/>
                <w:color w:val="auto"/>
                <w:sz w:val="28"/>
                <w:szCs w:val="28"/>
                <w:highlight w:val="none"/>
              </w:rPr>
            </w:pPr>
          </w:p>
          <w:p w14:paraId="3F293ADC">
            <w:pPr>
              <w:spacing w:line="560" w:lineRule="exact"/>
              <w:rPr>
                <w:rFonts w:ascii="黑体" w:hAnsi="黑体" w:eastAsia="黑体"/>
                <w:color w:val="auto"/>
                <w:sz w:val="28"/>
                <w:szCs w:val="28"/>
                <w:highlight w:val="none"/>
              </w:rPr>
            </w:pPr>
          </w:p>
          <w:p w14:paraId="16C333B5">
            <w:pPr>
              <w:spacing w:line="560" w:lineRule="exact"/>
              <w:rPr>
                <w:rFonts w:ascii="黑体" w:hAnsi="黑体" w:eastAsia="黑体"/>
                <w:color w:val="auto"/>
                <w:sz w:val="28"/>
                <w:szCs w:val="28"/>
                <w:highlight w:val="none"/>
              </w:rPr>
            </w:pPr>
          </w:p>
          <w:p w14:paraId="1377CC3B">
            <w:pPr>
              <w:spacing w:line="560" w:lineRule="exact"/>
              <w:rPr>
                <w:rFonts w:ascii="黑体" w:hAnsi="黑体" w:eastAsia="黑体"/>
                <w:color w:val="auto"/>
                <w:sz w:val="28"/>
                <w:szCs w:val="28"/>
                <w:highlight w:val="none"/>
              </w:rPr>
            </w:pPr>
          </w:p>
          <w:p w14:paraId="0461434B">
            <w:pPr>
              <w:spacing w:line="560" w:lineRule="exact"/>
              <w:rPr>
                <w:rFonts w:ascii="黑体" w:hAnsi="黑体" w:eastAsia="黑体"/>
                <w:color w:val="auto"/>
                <w:sz w:val="28"/>
                <w:szCs w:val="28"/>
                <w:highlight w:val="none"/>
              </w:rPr>
            </w:pPr>
          </w:p>
          <w:p w14:paraId="034E0A5E">
            <w:pPr>
              <w:spacing w:line="560" w:lineRule="exact"/>
              <w:rPr>
                <w:rFonts w:ascii="黑体" w:hAnsi="黑体" w:eastAsia="黑体"/>
                <w:color w:val="auto"/>
                <w:sz w:val="28"/>
                <w:szCs w:val="28"/>
                <w:highlight w:val="none"/>
              </w:rPr>
            </w:pPr>
          </w:p>
          <w:p w14:paraId="46F4D342">
            <w:pPr>
              <w:spacing w:line="560" w:lineRule="exact"/>
              <w:rPr>
                <w:rFonts w:ascii="黑体" w:hAnsi="黑体" w:eastAsia="黑体"/>
                <w:color w:val="auto"/>
                <w:sz w:val="28"/>
                <w:szCs w:val="28"/>
                <w:highlight w:val="none"/>
              </w:rPr>
            </w:pPr>
          </w:p>
        </w:tc>
      </w:tr>
    </w:tbl>
    <w:p w14:paraId="66F72E3E">
      <w:pPr>
        <w:jc w:val="left"/>
        <w:rPr>
          <w:rFonts w:ascii="Times New Roman" w:hAnsi="Times New Roman" w:eastAsia="楷体_GB2312" w:cs="Times New Roman"/>
          <w:color w:val="auto"/>
          <w:kern w:val="0"/>
          <w:sz w:val="24"/>
          <w:szCs w:val="24"/>
          <w:highlight w:val="none"/>
        </w:rPr>
      </w:pPr>
      <w:r>
        <w:rPr>
          <w:rFonts w:eastAsia="楷体_GB2312"/>
          <w:color w:val="auto"/>
          <w:kern w:val="0"/>
          <w:sz w:val="24"/>
          <w:szCs w:val="24"/>
          <w:highlight w:val="none"/>
        </w:rPr>
        <w:t>注：自评价报告按</w:t>
      </w:r>
      <w:r>
        <w:rPr>
          <w:rFonts w:ascii="Times New Roman" w:hAnsi="Times New Roman" w:eastAsia="楷体_GB2312" w:cs="Times New Roman"/>
          <w:color w:val="auto"/>
          <w:kern w:val="0"/>
          <w:sz w:val="24"/>
          <w:szCs w:val="24"/>
          <w:highlight w:val="none"/>
        </w:rPr>
        <w:t>照《</w:t>
      </w:r>
      <w:r>
        <w:rPr>
          <w:rFonts w:hint="eastAsia" w:ascii="Times New Roman" w:hAnsi="Times New Roman" w:eastAsia="楷体_GB2312" w:cs="Times New Roman"/>
          <w:color w:val="auto"/>
          <w:kern w:val="0"/>
          <w:sz w:val="24"/>
          <w:szCs w:val="24"/>
          <w:highlight w:val="none"/>
        </w:rPr>
        <w:t>江苏省工程勘察设计单位诚信评估评分实施细则</w:t>
      </w:r>
      <w:r>
        <w:rPr>
          <w:rFonts w:eastAsia="楷体_GB2312"/>
          <w:color w:val="auto"/>
          <w:kern w:val="0"/>
          <w:sz w:val="24"/>
          <w:szCs w:val="24"/>
          <w:highlight w:val="none"/>
        </w:rPr>
        <w:t>》</w:t>
      </w:r>
      <w:r>
        <w:rPr>
          <w:rFonts w:hint="eastAsia" w:eastAsia="楷体_GB2312"/>
          <w:color w:val="auto"/>
          <w:kern w:val="0"/>
          <w:sz w:val="24"/>
          <w:szCs w:val="24"/>
          <w:highlight w:val="none"/>
          <w:lang w:val="en-US" w:eastAsia="zh-CN"/>
        </w:rPr>
        <w:t>从基本情况</w:t>
      </w:r>
      <w:r>
        <w:rPr>
          <w:rFonts w:hint="eastAsia" w:ascii="Times New Roman" w:hAnsi="Times New Roman" w:eastAsia="楷体_GB2312" w:cs="Times New Roman"/>
          <w:color w:val="auto"/>
          <w:kern w:val="0"/>
          <w:sz w:val="24"/>
          <w:szCs w:val="24"/>
          <w:highlight w:val="none"/>
          <w:lang w:val="en-US" w:eastAsia="zh-CN"/>
        </w:rPr>
        <w:t>、</w:t>
      </w:r>
      <w:r>
        <w:rPr>
          <w:rFonts w:hint="eastAsia" w:ascii="Times New Roman" w:hAnsi="Times New Roman" w:eastAsia="楷体_GB2312" w:cs="Times New Roman"/>
          <w:color w:val="auto"/>
          <w:kern w:val="0"/>
          <w:sz w:val="24"/>
          <w:szCs w:val="24"/>
          <w:highlight w:val="none"/>
        </w:rPr>
        <w:t>履约能力</w:t>
      </w:r>
      <w:r>
        <w:rPr>
          <w:rFonts w:hint="eastAsia" w:ascii="Times New Roman" w:hAnsi="Times New Roman" w:eastAsia="楷体_GB2312" w:cs="Times New Roman"/>
          <w:color w:val="auto"/>
          <w:kern w:val="0"/>
          <w:sz w:val="24"/>
          <w:szCs w:val="24"/>
          <w:highlight w:val="none"/>
          <w:lang w:eastAsia="zh-CN"/>
        </w:rPr>
        <w:t>、</w:t>
      </w:r>
      <w:r>
        <w:rPr>
          <w:rFonts w:hint="eastAsia" w:ascii="Times New Roman" w:hAnsi="Times New Roman" w:eastAsia="楷体_GB2312" w:cs="Times New Roman"/>
          <w:color w:val="auto"/>
          <w:kern w:val="0"/>
          <w:sz w:val="24"/>
          <w:szCs w:val="24"/>
          <w:highlight w:val="none"/>
          <w:lang w:val="en-US" w:eastAsia="zh-CN"/>
        </w:rPr>
        <w:t>道德规范等</w:t>
      </w:r>
      <w:r>
        <w:rPr>
          <w:rFonts w:ascii="Times New Roman" w:hAnsi="Times New Roman" w:eastAsia="楷体_GB2312" w:cs="Times New Roman"/>
          <w:color w:val="auto"/>
          <w:kern w:val="0"/>
          <w:sz w:val="24"/>
          <w:szCs w:val="24"/>
          <w:highlight w:val="none"/>
        </w:rPr>
        <w:t>内容</w:t>
      </w:r>
      <w:r>
        <w:rPr>
          <w:rFonts w:hint="eastAsia" w:ascii="Times New Roman" w:hAnsi="Times New Roman" w:eastAsia="楷体_GB2312" w:cs="Times New Roman"/>
          <w:color w:val="auto"/>
          <w:kern w:val="0"/>
          <w:sz w:val="24"/>
          <w:szCs w:val="24"/>
          <w:highlight w:val="none"/>
        </w:rPr>
        <w:t>编写</w:t>
      </w:r>
      <w:r>
        <w:rPr>
          <w:rFonts w:ascii="Times New Roman" w:hAnsi="Times New Roman" w:eastAsia="楷体_GB2312" w:cs="Times New Roman"/>
          <w:color w:val="auto"/>
          <w:kern w:val="0"/>
          <w:sz w:val="24"/>
          <w:szCs w:val="24"/>
          <w:highlight w:val="none"/>
        </w:rPr>
        <w:t>，字数不超过2000字；若页面不敷，可加页。</w:t>
      </w:r>
    </w:p>
    <w:p w14:paraId="71FCDE09">
      <w:pPr>
        <w:jc w:val="left"/>
        <w:rPr>
          <w:rFonts w:ascii="Times New Roman" w:hAnsi="Times New Roman" w:eastAsia="楷体_GB2312" w:cs="Times New Roman"/>
          <w:color w:val="auto"/>
          <w:kern w:val="0"/>
          <w:sz w:val="24"/>
          <w:szCs w:val="24"/>
          <w:highlight w:val="none"/>
        </w:rPr>
      </w:pPr>
    </w:p>
    <w:p w14:paraId="23FAFE8D">
      <w:pPr>
        <w:numPr>
          <w:ilvl w:val="0"/>
          <w:numId w:val="1"/>
        </w:numPr>
        <w:spacing w:line="560" w:lineRule="exact"/>
        <w:ind w:left="960" w:leftChars="0" w:hanging="480" w:firstLineChars="0"/>
        <w:rPr>
          <w:rFonts w:ascii="黑体" w:hAnsi="黑体" w:eastAsia="黑体"/>
          <w:bCs/>
          <w:color w:val="auto"/>
          <w:sz w:val="28"/>
          <w:szCs w:val="28"/>
          <w:highlight w:val="none"/>
        </w:rPr>
      </w:pPr>
      <w:r>
        <w:rPr>
          <w:rFonts w:ascii="黑体" w:hAnsi="黑体" w:eastAsia="黑体"/>
          <w:bCs/>
          <w:color w:val="auto"/>
          <w:sz w:val="28"/>
          <w:szCs w:val="28"/>
          <w:highlight w:val="none"/>
        </w:rPr>
        <w:t>评价意见</w:t>
      </w:r>
    </w:p>
    <w:p w14:paraId="572EBCA2">
      <w:pPr>
        <w:numPr>
          <w:ilvl w:val="0"/>
          <w:numId w:val="0"/>
        </w:numPr>
        <w:spacing w:line="560" w:lineRule="exact"/>
        <w:ind w:left="480" w:leftChars="0"/>
        <w:rPr>
          <w:rFonts w:ascii="黑体" w:hAnsi="黑体" w:eastAsia="黑体"/>
          <w:bCs/>
          <w:color w:val="auto"/>
          <w:sz w:val="28"/>
          <w:szCs w:val="28"/>
          <w:highlight w:val="none"/>
        </w:rPr>
      </w:pPr>
    </w:p>
    <w:tbl>
      <w:tblPr>
        <w:tblStyle w:val="6"/>
        <w:tblW w:w="908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44"/>
        <w:gridCol w:w="7740"/>
      </w:tblGrid>
      <w:tr w14:paraId="25DF70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44" w:type="dxa"/>
            <w:tcBorders>
              <w:top w:val="outset" w:color="auto" w:sz="6" w:space="0"/>
              <w:left w:val="outset" w:color="auto" w:sz="6" w:space="0"/>
              <w:bottom w:val="outset" w:color="auto" w:sz="6" w:space="0"/>
              <w:right w:val="outset" w:color="auto" w:sz="6" w:space="0"/>
            </w:tcBorders>
            <w:noWrap w:val="0"/>
            <w:vAlign w:val="center"/>
          </w:tcPr>
          <w:p w14:paraId="1969A847">
            <w:pPr>
              <w:widowControl/>
              <w:spacing w:line="300" w:lineRule="exact"/>
              <w:jc w:val="center"/>
              <w:rPr>
                <w:rFonts w:hint="eastAsia" w:ascii="仿宋_GB2312" w:hAnsi="宋体" w:eastAsia="仿宋_GB2312" w:cs="宋体"/>
                <w:bCs/>
                <w:color w:val="auto"/>
                <w:kern w:val="0"/>
                <w:sz w:val="28"/>
                <w:szCs w:val="28"/>
                <w:highlight w:val="none"/>
                <w:lang w:val="en-US" w:eastAsia="zh-CN"/>
              </w:rPr>
            </w:pPr>
            <w:r>
              <w:rPr>
                <w:rFonts w:hint="eastAsia" w:ascii="仿宋_GB2312" w:hAnsi="宋体" w:eastAsia="仿宋_GB2312" w:cs="宋体"/>
                <w:bCs/>
                <w:color w:val="auto"/>
                <w:kern w:val="0"/>
                <w:sz w:val="28"/>
                <w:szCs w:val="28"/>
                <w:highlight w:val="none"/>
                <w:lang w:val="en-US" w:eastAsia="zh-CN"/>
              </w:rPr>
              <w:t>各</w:t>
            </w:r>
          </w:p>
          <w:p w14:paraId="449862FF">
            <w:pPr>
              <w:widowControl/>
              <w:spacing w:line="300" w:lineRule="exact"/>
              <w:jc w:val="center"/>
              <w:rPr>
                <w:rFonts w:hint="eastAsia" w:ascii="仿宋_GB2312" w:hAnsi="宋体" w:eastAsia="仿宋_GB2312" w:cs="宋体"/>
                <w:bCs/>
                <w:color w:val="auto"/>
                <w:kern w:val="0"/>
                <w:sz w:val="28"/>
                <w:szCs w:val="28"/>
                <w:highlight w:val="none"/>
                <w:lang w:val="en-US" w:eastAsia="zh-CN"/>
              </w:rPr>
            </w:pPr>
            <w:r>
              <w:rPr>
                <w:rFonts w:hint="eastAsia" w:ascii="仿宋_GB2312" w:hAnsi="宋体" w:eastAsia="仿宋_GB2312" w:cs="宋体"/>
                <w:bCs/>
                <w:color w:val="auto"/>
                <w:kern w:val="0"/>
                <w:sz w:val="28"/>
                <w:szCs w:val="28"/>
                <w:highlight w:val="none"/>
                <w:lang w:val="en-US" w:eastAsia="zh-CN"/>
              </w:rPr>
              <w:t>设</w:t>
            </w:r>
          </w:p>
          <w:p w14:paraId="2B59C7BE">
            <w:pPr>
              <w:widowControl/>
              <w:spacing w:line="300" w:lineRule="exact"/>
              <w:jc w:val="center"/>
              <w:rPr>
                <w:rFonts w:hint="eastAsia" w:ascii="仿宋_GB2312" w:hAnsi="宋体" w:eastAsia="仿宋_GB2312" w:cs="宋体"/>
                <w:bCs/>
                <w:color w:val="auto"/>
                <w:kern w:val="0"/>
                <w:sz w:val="28"/>
                <w:szCs w:val="28"/>
                <w:highlight w:val="none"/>
                <w:lang w:val="en-US" w:eastAsia="zh-CN"/>
              </w:rPr>
            </w:pPr>
            <w:r>
              <w:rPr>
                <w:rFonts w:hint="eastAsia" w:ascii="仿宋_GB2312" w:hAnsi="宋体" w:eastAsia="仿宋_GB2312" w:cs="宋体"/>
                <w:bCs/>
                <w:color w:val="auto"/>
                <w:kern w:val="0"/>
                <w:sz w:val="28"/>
                <w:szCs w:val="28"/>
                <w:highlight w:val="none"/>
                <w:lang w:val="en-US" w:eastAsia="zh-CN"/>
              </w:rPr>
              <w:t>区</w:t>
            </w:r>
          </w:p>
          <w:p w14:paraId="2DD03D09">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市</w:t>
            </w:r>
          </w:p>
          <w:p w14:paraId="3422E1E5">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勘</w:t>
            </w:r>
          </w:p>
          <w:p w14:paraId="52552DD4">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察</w:t>
            </w:r>
          </w:p>
          <w:p w14:paraId="65741EB4">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设</w:t>
            </w:r>
          </w:p>
          <w:p w14:paraId="274ED21C">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计</w:t>
            </w:r>
          </w:p>
          <w:p w14:paraId="7966A642">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协</w:t>
            </w:r>
          </w:p>
          <w:p w14:paraId="26206CF8">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会</w:t>
            </w:r>
          </w:p>
          <w:p w14:paraId="514E2E87">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意</w:t>
            </w:r>
          </w:p>
          <w:p w14:paraId="1849D462">
            <w:pPr>
              <w:widowControl/>
              <w:spacing w:line="300" w:lineRule="exact"/>
              <w:jc w:val="center"/>
              <w:rPr>
                <w:rFonts w:ascii="宋体" w:hAnsi="宋体" w:cs="宋体"/>
                <w:color w:val="auto"/>
                <w:kern w:val="0"/>
                <w:sz w:val="28"/>
                <w:szCs w:val="28"/>
                <w:highlight w:val="none"/>
              </w:rPr>
            </w:pPr>
            <w:r>
              <w:rPr>
                <w:rFonts w:hint="eastAsia" w:ascii="仿宋_GB2312" w:hAnsi="宋体" w:eastAsia="仿宋_GB2312" w:cs="宋体"/>
                <w:bCs/>
                <w:color w:val="auto"/>
                <w:kern w:val="0"/>
                <w:sz w:val="28"/>
                <w:szCs w:val="28"/>
                <w:highlight w:val="none"/>
              </w:rPr>
              <w:t>见</w:t>
            </w:r>
          </w:p>
        </w:tc>
        <w:tc>
          <w:tcPr>
            <w:tcW w:w="7740" w:type="dxa"/>
            <w:tcBorders>
              <w:top w:val="outset" w:color="auto" w:sz="6" w:space="0"/>
              <w:left w:val="outset" w:color="auto" w:sz="6" w:space="0"/>
              <w:bottom w:val="outset" w:color="auto" w:sz="6" w:space="0"/>
              <w:right w:val="outset" w:color="auto" w:sz="6" w:space="0"/>
            </w:tcBorders>
            <w:noWrap w:val="0"/>
            <w:vAlign w:val="top"/>
          </w:tcPr>
          <w:p w14:paraId="24524E59">
            <w:pPr>
              <w:widowControl/>
              <w:spacing w:line="300" w:lineRule="exact"/>
              <w:jc w:val="right"/>
              <w:rPr>
                <w:rFonts w:hint="eastAsia" w:ascii="仿宋_GB2312" w:hAnsi="宋体" w:eastAsia="仿宋_GB2312" w:cs="宋体"/>
                <w:bCs/>
                <w:color w:val="auto"/>
                <w:kern w:val="0"/>
                <w:sz w:val="28"/>
                <w:szCs w:val="28"/>
                <w:highlight w:val="none"/>
              </w:rPr>
            </w:pPr>
          </w:p>
          <w:p w14:paraId="1DE49A52">
            <w:pPr>
              <w:widowControl/>
              <w:spacing w:line="300" w:lineRule="exact"/>
              <w:jc w:val="right"/>
              <w:rPr>
                <w:rFonts w:hint="eastAsia" w:ascii="仿宋_GB2312" w:hAnsi="宋体" w:eastAsia="仿宋_GB2312" w:cs="宋体"/>
                <w:bCs/>
                <w:color w:val="auto"/>
                <w:kern w:val="0"/>
                <w:sz w:val="28"/>
                <w:szCs w:val="28"/>
                <w:highlight w:val="none"/>
              </w:rPr>
            </w:pPr>
          </w:p>
          <w:p w14:paraId="7BE2956B">
            <w:pPr>
              <w:widowControl/>
              <w:spacing w:line="300" w:lineRule="exact"/>
              <w:jc w:val="right"/>
              <w:rPr>
                <w:rFonts w:hint="eastAsia" w:ascii="仿宋_GB2312" w:hAnsi="宋体" w:eastAsia="仿宋_GB2312" w:cs="宋体"/>
                <w:bCs/>
                <w:color w:val="auto"/>
                <w:kern w:val="0"/>
                <w:sz w:val="28"/>
                <w:szCs w:val="28"/>
                <w:highlight w:val="none"/>
              </w:rPr>
            </w:pPr>
          </w:p>
          <w:p w14:paraId="732149C7">
            <w:pPr>
              <w:widowControl/>
              <w:spacing w:line="300" w:lineRule="exact"/>
              <w:jc w:val="right"/>
              <w:rPr>
                <w:rFonts w:hint="eastAsia" w:ascii="仿宋_GB2312" w:hAnsi="宋体" w:eastAsia="仿宋_GB2312" w:cs="宋体"/>
                <w:bCs/>
                <w:color w:val="auto"/>
                <w:kern w:val="0"/>
                <w:sz w:val="28"/>
                <w:szCs w:val="28"/>
                <w:highlight w:val="none"/>
              </w:rPr>
            </w:pPr>
          </w:p>
          <w:p w14:paraId="736A1D49">
            <w:pPr>
              <w:widowControl/>
              <w:spacing w:line="300" w:lineRule="exact"/>
              <w:jc w:val="right"/>
              <w:rPr>
                <w:rFonts w:hint="eastAsia" w:ascii="仿宋_GB2312" w:hAnsi="宋体" w:eastAsia="仿宋_GB2312" w:cs="宋体"/>
                <w:bCs/>
                <w:color w:val="auto"/>
                <w:kern w:val="0"/>
                <w:sz w:val="28"/>
                <w:szCs w:val="28"/>
                <w:highlight w:val="none"/>
              </w:rPr>
            </w:pPr>
          </w:p>
          <w:p w14:paraId="470BE2FD">
            <w:pPr>
              <w:widowControl/>
              <w:spacing w:line="300" w:lineRule="exact"/>
              <w:jc w:val="right"/>
              <w:rPr>
                <w:rFonts w:hint="eastAsia" w:ascii="仿宋_GB2312" w:hAnsi="宋体" w:eastAsia="仿宋_GB2312" w:cs="宋体"/>
                <w:bCs/>
                <w:color w:val="auto"/>
                <w:kern w:val="0"/>
                <w:sz w:val="28"/>
                <w:szCs w:val="28"/>
                <w:highlight w:val="none"/>
              </w:rPr>
            </w:pPr>
          </w:p>
          <w:p w14:paraId="5991994F">
            <w:pPr>
              <w:widowControl/>
              <w:spacing w:line="300" w:lineRule="exact"/>
              <w:jc w:val="right"/>
              <w:rPr>
                <w:rFonts w:hint="eastAsia" w:ascii="仿宋_GB2312" w:hAnsi="宋体" w:eastAsia="仿宋_GB2312" w:cs="宋体"/>
                <w:bCs/>
                <w:color w:val="auto"/>
                <w:kern w:val="0"/>
                <w:sz w:val="28"/>
                <w:szCs w:val="28"/>
                <w:highlight w:val="none"/>
              </w:rPr>
            </w:pPr>
          </w:p>
          <w:p w14:paraId="7DD215AA">
            <w:pPr>
              <w:widowControl/>
              <w:spacing w:line="300" w:lineRule="exact"/>
              <w:jc w:val="right"/>
              <w:rPr>
                <w:rFonts w:hint="eastAsia" w:ascii="仿宋_GB2312" w:hAnsi="宋体" w:eastAsia="仿宋_GB2312" w:cs="宋体"/>
                <w:bCs/>
                <w:color w:val="auto"/>
                <w:kern w:val="0"/>
                <w:sz w:val="28"/>
                <w:szCs w:val="28"/>
                <w:highlight w:val="none"/>
              </w:rPr>
            </w:pPr>
          </w:p>
          <w:p w14:paraId="7BA66AFB">
            <w:pPr>
              <w:widowControl/>
              <w:spacing w:line="300" w:lineRule="exact"/>
              <w:jc w:val="right"/>
              <w:rPr>
                <w:rFonts w:hint="eastAsia" w:ascii="仿宋_GB2312" w:hAnsi="宋体" w:eastAsia="仿宋_GB2312" w:cs="宋体"/>
                <w:bCs/>
                <w:color w:val="auto"/>
                <w:kern w:val="0"/>
                <w:sz w:val="28"/>
                <w:szCs w:val="28"/>
                <w:highlight w:val="none"/>
              </w:rPr>
            </w:pPr>
          </w:p>
          <w:p w14:paraId="67774A27">
            <w:pPr>
              <w:widowControl/>
              <w:spacing w:line="300" w:lineRule="exact"/>
              <w:jc w:val="right"/>
              <w:rPr>
                <w:rFonts w:hint="eastAsia" w:ascii="仿宋_GB2312" w:hAnsi="宋体" w:eastAsia="仿宋_GB2312" w:cs="宋体"/>
                <w:bCs/>
                <w:color w:val="auto"/>
                <w:kern w:val="0"/>
                <w:sz w:val="28"/>
                <w:szCs w:val="28"/>
                <w:highlight w:val="none"/>
              </w:rPr>
            </w:pPr>
          </w:p>
          <w:p w14:paraId="30142289">
            <w:pPr>
              <w:widowControl/>
              <w:spacing w:line="300" w:lineRule="exact"/>
              <w:jc w:val="right"/>
              <w:rPr>
                <w:rFonts w:hint="eastAsia" w:ascii="仿宋_GB2312" w:hAnsi="宋体" w:eastAsia="仿宋_GB2312" w:cs="宋体"/>
                <w:bCs/>
                <w:color w:val="auto"/>
                <w:kern w:val="0"/>
                <w:sz w:val="28"/>
                <w:szCs w:val="28"/>
                <w:highlight w:val="none"/>
              </w:rPr>
            </w:pPr>
          </w:p>
          <w:p w14:paraId="2E99FCBF">
            <w:pPr>
              <w:widowControl/>
              <w:spacing w:line="300" w:lineRule="exact"/>
              <w:jc w:val="right"/>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 xml:space="preserve">盖   章  </w:t>
            </w:r>
          </w:p>
          <w:p w14:paraId="18E0B1DD">
            <w:pPr>
              <w:widowControl/>
              <w:spacing w:line="300" w:lineRule="exact"/>
              <w:jc w:val="right"/>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年    月   日</w:t>
            </w:r>
          </w:p>
        </w:tc>
      </w:tr>
      <w:tr w14:paraId="693DF0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7" w:hRule="atLeast"/>
          <w:tblCellSpacing w:w="0" w:type="dxa"/>
          <w:jc w:val="center"/>
        </w:trPr>
        <w:tc>
          <w:tcPr>
            <w:tcW w:w="1344" w:type="dxa"/>
            <w:tcBorders>
              <w:top w:val="outset" w:color="auto" w:sz="6" w:space="0"/>
              <w:left w:val="outset" w:color="auto" w:sz="6" w:space="0"/>
              <w:bottom w:val="outset" w:color="auto" w:sz="6" w:space="0"/>
              <w:right w:val="outset" w:color="auto" w:sz="6" w:space="0"/>
            </w:tcBorders>
            <w:noWrap w:val="0"/>
            <w:vAlign w:val="center"/>
          </w:tcPr>
          <w:p w14:paraId="30B6BE34">
            <w:pPr>
              <w:widowControl/>
              <w:spacing w:line="300" w:lineRule="exact"/>
              <w:jc w:val="center"/>
              <w:rPr>
                <w:rFonts w:hint="eastAsia" w:ascii="仿宋_GB2312" w:hAnsi="宋体" w:eastAsia="仿宋_GB2312" w:cs="宋体"/>
                <w:bCs/>
                <w:color w:val="auto"/>
                <w:kern w:val="0"/>
                <w:sz w:val="28"/>
                <w:szCs w:val="28"/>
                <w:highlight w:val="none"/>
              </w:rPr>
            </w:pPr>
          </w:p>
          <w:p w14:paraId="56B75DB5">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专</w:t>
            </w:r>
          </w:p>
          <w:p w14:paraId="18EF4E25">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家</w:t>
            </w:r>
          </w:p>
          <w:p w14:paraId="1752319C">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评</w:t>
            </w:r>
          </w:p>
          <w:p w14:paraId="6C47BECF">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估</w:t>
            </w:r>
          </w:p>
          <w:p w14:paraId="72596802">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意</w:t>
            </w:r>
          </w:p>
          <w:p w14:paraId="41912FDA">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见</w:t>
            </w:r>
          </w:p>
          <w:p w14:paraId="74ED8BD9">
            <w:pPr>
              <w:widowControl/>
              <w:jc w:val="center"/>
              <w:rPr>
                <w:rFonts w:hint="eastAsia" w:ascii="宋体" w:hAnsi="宋体" w:cs="宋体"/>
                <w:color w:val="auto"/>
                <w:kern w:val="0"/>
                <w:sz w:val="28"/>
                <w:szCs w:val="28"/>
                <w:highlight w:val="none"/>
              </w:rPr>
            </w:pPr>
          </w:p>
        </w:tc>
        <w:tc>
          <w:tcPr>
            <w:tcW w:w="7740" w:type="dxa"/>
            <w:tcBorders>
              <w:top w:val="outset" w:color="auto" w:sz="6" w:space="0"/>
              <w:left w:val="outset" w:color="auto" w:sz="6" w:space="0"/>
              <w:bottom w:val="outset" w:color="auto" w:sz="6" w:space="0"/>
              <w:right w:val="outset" w:color="auto" w:sz="6" w:space="0"/>
            </w:tcBorders>
            <w:noWrap w:val="0"/>
            <w:vAlign w:val="top"/>
          </w:tcPr>
          <w:p w14:paraId="11F54D95">
            <w:pPr>
              <w:widowControl/>
              <w:jc w:val="left"/>
              <w:rPr>
                <w:rFonts w:ascii="宋体" w:hAnsi="宋体" w:cs="宋体"/>
                <w:color w:val="auto"/>
                <w:kern w:val="0"/>
                <w:sz w:val="28"/>
                <w:szCs w:val="28"/>
                <w:highlight w:val="none"/>
              </w:rPr>
            </w:pPr>
          </w:p>
          <w:p w14:paraId="716D4E21">
            <w:pPr>
              <w:widowControl/>
              <w:jc w:val="left"/>
              <w:rPr>
                <w:rFonts w:ascii="宋体" w:hAnsi="宋体" w:cs="宋体"/>
                <w:color w:val="auto"/>
                <w:kern w:val="0"/>
                <w:sz w:val="28"/>
                <w:szCs w:val="28"/>
                <w:highlight w:val="none"/>
              </w:rPr>
            </w:pPr>
          </w:p>
          <w:p w14:paraId="0ACE2427">
            <w:pPr>
              <w:widowControl/>
              <w:jc w:val="left"/>
              <w:rPr>
                <w:rFonts w:hint="eastAsia" w:ascii="宋体" w:hAnsi="宋体" w:cs="宋体"/>
                <w:color w:val="auto"/>
                <w:kern w:val="0"/>
                <w:sz w:val="28"/>
                <w:szCs w:val="28"/>
                <w:highlight w:val="none"/>
              </w:rPr>
            </w:pPr>
          </w:p>
          <w:p w14:paraId="69B44547">
            <w:pPr>
              <w:widowControl/>
              <w:jc w:val="left"/>
              <w:rPr>
                <w:rFonts w:hint="eastAsia" w:ascii="宋体" w:hAnsi="宋体" w:cs="宋体"/>
                <w:color w:val="auto"/>
                <w:kern w:val="0"/>
                <w:sz w:val="28"/>
                <w:szCs w:val="28"/>
                <w:highlight w:val="none"/>
              </w:rPr>
            </w:pPr>
          </w:p>
          <w:p w14:paraId="027A2D9E">
            <w:pPr>
              <w:widowControl/>
              <w:jc w:val="left"/>
              <w:rPr>
                <w:rFonts w:hint="eastAsia" w:ascii="宋体" w:hAnsi="宋体" w:cs="宋体"/>
                <w:color w:val="auto"/>
                <w:kern w:val="0"/>
                <w:sz w:val="28"/>
                <w:szCs w:val="28"/>
                <w:highlight w:val="none"/>
              </w:rPr>
            </w:pPr>
          </w:p>
          <w:p w14:paraId="4F82AA12">
            <w:pPr>
              <w:widowControl/>
              <w:spacing w:line="300" w:lineRule="exact"/>
              <w:jc w:val="right"/>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 xml:space="preserve">盖   章  </w:t>
            </w:r>
          </w:p>
          <w:p w14:paraId="646EF531">
            <w:pPr>
              <w:widowControl/>
              <w:ind w:firstLine="840" w:firstLineChars="300"/>
              <w:jc w:val="right"/>
              <w:rPr>
                <w:rFonts w:ascii="宋体" w:hAnsi="宋体" w:cs="宋体"/>
                <w:color w:val="auto"/>
                <w:kern w:val="0"/>
                <w:sz w:val="28"/>
                <w:szCs w:val="28"/>
                <w:highlight w:val="none"/>
              </w:rPr>
            </w:pPr>
            <w:r>
              <w:rPr>
                <w:rFonts w:hint="eastAsia" w:ascii="仿宋_GB2312" w:hAnsi="宋体" w:eastAsia="仿宋_GB2312" w:cs="宋体"/>
                <w:bCs/>
                <w:color w:val="auto"/>
                <w:kern w:val="0"/>
                <w:sz w:val="28"/>
                <w:szCs w:val="28"/>
                <w:highlight w:val="none"/>
              </w:rPr>
              <w:t>年    月   日</w:t>
            </w:r>
          </w:p>
        </w:tc>
      </w:tr>
      <w:tr w14:paraId="286302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2" w:hRule="atLeast"/>
          <w:tblCellSpacing w:w="0" w:type="dxa"/>
          <w:jc w:val="center"/>
        </w:trPr>
        <w:tc>
          <w:tcPr>
            <w:tcW w:w="1344" w:type="dxa"/>
            <w:tcBorders>
              <w:top w:val="outset" w:color="auto" w:sz="6" w:space="0"/>
              <w:left w:val="outset" w:color="auto" w:sz="6" w:space="0"/>
              <w:bottom w:val="outset" w:color="auto" w:sz="6" w:space="0"/>
              <w:right w:val="outset" w:color="auto" w:sz="6" w:space="0"/>
            </w:tcBorders>
            <w:noWrap w:val="0"/>
            <w:vAlign w:val="center"/>
          </w:tcPr>
          <w:p w14:paraId="5D0C3599">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 </w:t>
            </w:r>
          </w:p>
          <w:p w14:paraId="08D17880">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省</w:t>
            </w:r>
          </w:p>
          <w:p w14:paraId="32DB722C">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勘</w:t>
            </w:r>
          </w:p>
          <w:p w14:paraId="38ED6FE3">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察</w:t>
            </w:r>
          </w:p>
          <w:p w14:paraId="0C4A1C7A">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设</w:t>
            </w:r>
          </w:p>
          <w:p w14:paraId="1B621694">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计</w:t>
            </w:r>
          </w:p>
          <w:p w14:paraId="73D2B379">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行</w:t>
            </w:r>
          </w:p>
          <w:p w14:paraId="451926D8">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业</w:t>
            </w:r>
          </w:p>
          <w:p w14:paraId="3F3E5978">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协</w:t>
            </w:r>
          </w:p>
          <w:p w14:paraId="2FFD2271">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会</w:t>
            </w:r>
          </w:p>
          <w:p w14:paraId="550443BA">
            <w:pPr>
              <w:widowControl/>
              <w:spacing w:line="300" w:lineRule="exact"/>
              <w:jc w:val="center"/>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意</w:t>
            </w:r>
          </w:p>
          <w:p w14:paraId="095887BC">
            <w:pPr>
              <w:widowControl/>
              <w:spacing w:line="300" w:lineRule="exact"/>
              <w:jc w:val="center"/>
              <w:rPr>
                <w:rFonts w:ascii="宋体" w:hAnsi="宋体" w:cs="宋体"/>
                <w:color w:val="auto"/>
                <w:kern w:val="0"/>
                <w:sz w:val="28"/>
                <w:szCs w:val="28"/>
                <w:highlight w:val="none"/>
              </w:rPr>
            </w:pPr>
            <w:r>
              <w:rPr>
                <w:rFonts w:hint="eastAsia" w:ascii="仿宋_GB2312" w:hAnsi="宋体" w:eastAsia="仿宋_GB2312" w:cs="宋体"/>
                <w:bCs/>
                <w:color w:val="auto"/>
                <w:kern w:val="0"/>
                <w:sz w:val="28"/>
                <w:szCs w:val="28"/>
                <w:highlight w:val="none"/>
              </w:rPr>
              <w:t>见</w:t>
            </w:r>
          </w:p>
        </w:tc>
        <w:tc>
          <w:tcPr>
            <w:tcW w:w="7740" w:type="dxa"/>
            <w:tcBorders>
              <w:top w:val="outset" w:color="auto" w:sz="6" w:space="0"/>
              <w:left w:val="outset" w:color="auto" w:sz="6" w:space="0"/>
              <w:bottom w:val="outset" w:color="auto" w:sz="6" w:space="0"/>
              <w:right w:val="outset" w:color="auto" w:sz="6" w:space="0"/>
            </w:tcBorders>
            <w:noWrap w:val="0"/>
            <w:vAlign w:val="top"/>
          </w:tcPr>
          <w:p w14:paraId="5A49A2DD">
            <w:pPr>
              <w:widowControl/>
              <w:spacing w:line="300" w:lineRule="exact"/>
              <w:jc w:val="center"/>
              <w:rPr>
                <w:rFonts w:hint="eastAsia" w:ascii="仿宋_GB2312" w:hAnsi="宋体" w:eastAsia="仿宋_GB2312" w:cs="宋体"/>
                <w:bCs/>
                <w:color w:val="auto"/>
                <w:kern w:val="0"/>
                <w:sz w:val="28"/>
                <w:szCs w:val="28"/>
                <w:highlight w:val="none"/>
              </w:rPr>
            </w:pPr>
          </w:p>
          <w:p w14:paraId="1841F931">
            <w:pPr>
              <w:widowControl/>
              <w:spacing w:line="300" w:lineRule="exact"/>
              <w:jc w:val="center"/>
              <w:rPr>
                <w:rFonts w:hint="eastAsia" w:ascii="仿宋_GB2312" w:hAnsi="宋体" w:eastAsia="仿宋_GB2312" w:cs="宋体"/>
                <w:bCs/>
                <w:color w:val="auto"/>
                <w:kern w:val="0"/>
                <w:sz w:val="28"/>
                <w:szCs w:val="28"/>
                <w:highlight w:val="none"/>
              </w:rPr>
            </w:pPr>
          </w:p>
          <w:p w14:paraId="22BAE58D">
            <w:pPr>
              <w:widowControl/>
              <w:spacing w:line="300" w:lineRule="exact"/>
              <w:jc w:val="center"/>
              <w:rPr>
                <w:rFonts w:hint="eastAsia" w:ascii="仿宋_GB2312" w:hAnsi="宋体" w:eastAsia="仿宋_GB2312" w:cs="宋体"/>
                <w:bCs/>
                <w:color w:val="auto"/>
                <w:kern w:val="0"/>
                <w:sz w:val="28"/>
                <w:szCs w:val="28"/>
                <w:highlight w:val="none"/>
              </w:rPr>
            </w:pPr>
          </w:p>
          <w:p w14:paraId="5945C101">
            <w:pPr>
              <w:widowControl/>
              <w:spacing w:line="300" w:lineRule="exact"/>
              <w:jc w:val="center"/>
              <w:rPr>
                <w:rFonts w:hint="eastAsia" w:ascii="仿宋_GB2312" w:hAnsi="宋体" w:eastAsia="仿宋_GB2312" w:cs="宋体"/>
                <w:bCs/>
                <w:color w:val="auto"/>
                <w:kern w:val="0"/>
                <w:sz w:val="28"/>
                <w:szCs w:val="28"/>
                <w:highlight w:val="none"/>
              </w:rPr>
            </w:pPr>
          </w:p>
          <w:p w14:paraId="56D5A204">
            <w:pPr>
              <w:widowControl/>
              <w:spacing w:line="300" w:lineRule="exact"/>
              <w:jc w:val="center"/>
              <w:rPr>
                <w:rFonts w:hint="eastAsia" w:ascii="仿宋_GB2312" w:hAnsi="宋体" w:eastAsia="仿宋_GB2312" w:cs="宋体"/>
                <w:bCs/>
                <w:color w:val="auto"/>
                <w:kern w:val="0"/>
                <w:sz w:val="28"/>
                <w:szCs w:val="28"/>
                <w:highlight w:val="none"/>
              </w:rPr>
            </w:pPr>
          </w:p>
          <w:p w14:paraId="315D840A">
            <w:pPr>
              <w:widowControl/>
              <w:spacing w:line="300" w:lineRule="exact"/>
              <w:jc w:val="center"/>
              <w:rPr>
                <w:rFonts w:hint="eastAsia" w:ascii="仿宋_GB2312" w:hAnsi="宋体" w:eastAsia="仿宋_GB2312" w:cs="宋体"/>
                <w:bCs/>
                <w:color w:val="auto"/>
                <w:kern w:val="0"/>
                <w:sz w:val="28"/>
                <w:szCs w:val="28"/>
                <w:highlight w:val="none"/>
              </w:rPr>
            </w:pPr>
          </w:p>
          <w:p w14:paraId="6DB435F1">
            <w:pPr>
              <w:widowControl/>
              <w:spacing w:line="300" w:lineRule="exact"/>
              <w:jc w:val="center"/>
              <w:rPr>
                <w:rFonts w:hint="eastAsia" w:ascii="仿宋_GB2312" w:hAnsi="宋体" w:eastAsia="仿宋_GB2312" w:cs="宋体"/>
                <w:bCs/>
                <w:color w:val="auto"/>
                <w:kern w:val="0"/>
                <w:sz w:val="28"/>
                <w:szCs w:val="28"/>
                <w:highlight w:val="none"/>
              </w:rPr>
            </w:pPr>
          </w:p>
          <w:p w14:paraId="78718D4E">
            <w:pPr>
              <w:widowControl/>
              <w:spacing w:line="300" w:lineRule="exact"/>
              <w:jc w:val="center"/>
              <w:rPr>
                <w:rFonts w:hint="eastAsia" w:ascii="仿宋_GB2312" w:hAnsi="宋体" w:eastAsia="仿宋_GB2312" w:cs="宋体"/>
                <w:bCs/>
                <w:color w:val="auto"/>
                <w:kern w:val="0"/>
                <w:sz w:val="28"/>
                <w:szCs w:val="28"/>
                <w:highlight w:val="none"/>
              </w:rPr>
            </w:pPr>
          </w:p>
          <w:p w14:paraId="7F4C2433">
            <w:pPr>
              <w:widowControl/>
              <w:spacing w:line="300" w:lineRule="exact"/>
              <w:jc w:val="center"/>
              <w:rPr>
                <w:rFonts w:hint="eastAsia" w:ascii="仿宋_GB2312" w:hAnsi="宋体" w:eastAsia="仿宋_GB2312" w:cs="宋体"/>
                <w:bCs/>
                <w:color w:val="auto"/>
                <w:kern w:val="0"/>
                <w:sz w:val="28"/>
                <w:szCs w:val="28"/>
                <w:highlight w:val="none"/>
              </w:rPr>
            </w:pPr>
          </w:p>
          <w:p w14:paraId="72DD0D45">
            <w:pPr>
              <w:widowControl/>
              <w:spacing w:line="300" w:lineRule="exact"/>
              <w:jc w:val="center"/>
              <w:rPr>
                <w:rFonts w:hint="eastAsia" w:ascii="仿宋_GB2312" w:hAnsi="宋体" w:eastAsia="仿宋_GB2312" w:cs="宋体"/>
                <w:bCs/>
                <w:color w:val="auto"/>
                <w:kern w:val="0"/>
                <w:sz w:val="28"/>
                <w:szCs w:val="28"/>
                <w:highlight w:val="none"/>
              </w:rPr>
            </w:pPr>
          </w:p>
          <w:p w14:paraId="777F1AA2">
            <w:pPr>
              <w:widowControl/>
              <w:spacing w:line="300" w:lineRule="exact"/>
              <w:jc w:val="right"/>
              <w:rPr>
                <w:rFonts w:hint="eastAsia" w:ascii="仿宋_GB2312" w:hAnsi="宋体" w:eastAsia="仿宋_GB2312" w:cs="宋体"/>
                <w:bCs/>
                <w:color w:val="auto"/>
                <w:kern w:val="0"/>
                <w:sz w:val="28"/>
                <w:szCs w:val="28"/>
                <w:highlight w:val="none"/>
              </w:rPr>
            </w:pPr>
          </w:p>
          <w:p w14:paraId="46E9B762">
            <w:pPr>
              <w:widowControl/>
              <w:spacing w:line="300" w:lineRule="exact"/>
              <w:jc w:val="right"/>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 xml:space="preserve">盖   章  </w:t>
            </w:r>
          </w:p>
          <w:p w14:paraId="44539675">
            <w:pPr>
              <w:widowControl/>
              <w:spacing w:line="300" w:lineRule="exact"/>
              <w:jc w:val="right"/>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年    月   日</w:t>
            </w:r>
          </w:p>
        </w:tc>
      </w:tr>
    </w:tbl>
    <w:p w14:paraId="002A5838">
      <w:pPr>
        <w:rPr>
          <w:b/>
          <w:color w:val="auto"/>
          <w:sz w:val="28"/>
          <w:szCs w:val="28"/>
          <w:highlight w:val="none"/>
        </w:rPr>
        <w:sectPr>
          <w:pgSz w:w="11906" w:h="16838"/>
          <w:pgMar w:top="777" w:right="1106" w:bottom="1315" w:left="1259" w:header="851" w:footer="992" w:gutter="0"/>
          <w:cols w:space="720" w:num="1"/>
          <w:docGrid w:type="linesAndChars" w:linePitch="312" w:charSpace="0"/>
        </w:sectPr>
      </w:pPr>
    </w:p>
    <w:p w14:paraId="51948ECD">
      <w:pPr>
        <w:rPr>
          <w:rFonts w:hint="eastAsia"/>
          <w:b/>
          <w:color w:val="auto"/>
          <w:sz w:val="28"/>
          <w:szCs w:val="28"/>
          <w:highlight w:val="none"/>
        </w:rPr>
      </w:pPr>
    </w:p>
    <w:p w14:paraId="2DDDE5B6">
      <w:pPr>
        <w:rPr>
          <w:rFonts w:hint="eastAsia" w:ascii="黑体" w:hAnsi="黑体" w:eastAsia="黑体"/>
          <w:b/>
          <w:color w:val="auto"/>
          <w:sz w:val="28"/>
          <w:szCs w:val="28"/>
          <w:highlight w:val="none"/>
        </w:rPr>
      </w:pPr>
      <w:r>
        <w:rPr>
          <w:rFonts w:hint="eastAsia" w:ascii="仿宋_GB2312" w:hAnsi="宋体" w:eastAsia="仿宋_GB2312" w:cs="宋体"/>
          <w:color w:val="auto"/>
          <w:kern w:val="0"/>
          <w:sz w:val="32"/>
          <w:szCs w:val="28"/>
          <w:highlight w:val="none"/>
        </w:rPr>
        <w:t>附件</w:t>
      </w:r>
      <w:r>
        <w:rPr>
          <w:rFonts w:ascii="仿宋_GB2312" w:hAnsi="宋体" w:eastAsia="仿宋_GB2312" w:cs="宋体"/>
          <w:color w:val="auto"/>
          <w:kern w:val="0"/>
          <w:sz w:val="32"/>
          <w:szCs w:val="28"/>
          <w:highlight w:val="none"/>
        </w:rPr>
        <w:t>3</w:t>
      </w:r>
      <w:r>
        <w:rPr>
          <w:rFonts w:hint="eastAsia" w:ascii="仿宋_GB2312" w:hAnsi="宋体" w:eastAsia="仿宋_GB2312" w:cs="宋体"/>
          <w:color w:val="auto"/>
          <w:kern w:val="0"/>
          <w:sz w:val="32"/>
          <w:szCs w:val="28"/>
          <w:highlight w:val="none"/>
        </w:rPr>
        <w:t>:申报附件材料封面和目录</w:t>
      </w:r>
    </w:p>
    <w:p w14:paraId="2524EB93">
      <w:pPr>
        <w:rPr>
          <w:rFonts w:hint="eastAsia"/>
          <w:b/>
          <w:color w:val="auto"/>
          <w:sz w:val="28"/>
          <w:szCs w:val="28"/>
          <w:highlight w:val="none"/>
        </w:rPr>
      </w:pPr>
    </w:p>
    <w:p w14:paraId="0C6B7A63">
      <w:pPr>
        <w:jc w:val="center"/>
        <w:rPr>
          <w:rFonts w:hint="eastAsia" w:ascii="黑体" w:eastAsia="黑体"/>
          <w:b/>
          <w:color w:val="auto"/>
          <w:sz w:val="48"/>
          <w:szCs w:val="48"/>
          <w:highlight w:val="none"/>
        </w:rPr>
      </w:pPr>
      <w:r>
        <w:rPr>
          <w:rFonts w:hint="eastAsia" w:ascii="黑体" w:eastAsia="黑体"/>
          <w:b/>
          <w:color w:val="auto"/>
          <w:sz w:val="48"/>
          <w:szCs w:val="48"/>
          <w:highlight w:val="none"/>
        </w:rPr>
        <w:t>江苏省工程勘察设计行业诚信单位申报</w:t>
      </w:r>
    </w:p>
    <w:p w14:paraId="26C9EC7C">
      <w:pPr>
        <w:jc w:val="center"/>
        <w:rPr>
          <w:rFonts w:hint="eastAsia" w:ascii="黑体" w:eastAsia="黑体"/>
          <w:b/>
          <w:color w:val="auto"/>
          <w:sz w:val="48"/>
          <w:szCs w:val="48"/>
          <w:highlight w:val="none"/>
        </w:rPr>
      </w:pPr>
    </w:p>
    <w:p w14:paraId="60602B65">
      <w:pPr>
        <w:jc w:val="center"/>
        <w:rPr>
          <w:rFonts w:hint="eastAsia" w:ascii="黑体" w:eastAsia="黑体"/>
          <w:b/>
          <w:color w:val="auto"/>
          <w:sz w:val="48"/>
          <w:szCs w:val="48"/>
          <w:highlight w:val="none"/>
        </w:rPr>
      </w:pPr>
    </w:p>
    <w:p w14:paraId="69313292">
      <w:pPr>
        <w:jc w:val="center"/>
        <w:rPr>
          <w:rFonts w:hint="eastAsia" w:ascii="黑体" w:eastAsia="黑体"/>
          <w:b/>
          <w:color w:val="auto"/>
          <w:sz w:val="48"/>
          <w:szCs w:val="48"/>
          <w:highlight w:val="none"/>
        </w:rPr>
      </w:pPr>
    </w:p>
    <w:p w14:paraId="7A539C44">
      <w:pPr>
        <w:jc w:val="center"/>
        <w:rPr>
          <w:rFonts w:hint="eastAsia" w:ascii="黑体" w:eastAsia="黑体"/>
          <w:b/>
          <w:color w:val="auto"/>
          <w:sz w:val="48"/>
          <w:szCs w:val="48"/>
          <w:highlight w:val="none"/>
        </w:rPr>
      </w:pPr>
    </w:p>
    <w:p w14:paraId="2BE23FD8">
      <w:pPr>
        <w:jc w:val="center"/>
        <w:rPr>
          <w:rFonts w:hint="eastAsia" w:ascii="黑体" w:eastAsia="黑体"/>
          <w:b/>
          <w:color w:val="auto"/>
          <w:sz w:val="48"/>
          <w:szCs w:val="48"/>
          <w:highlight w:val="none"/>
        </w:rPr>
      </w:pPr>
    </w:p>
    <w:p w14:paraId="0F4B9837">
      <w:pPr>
        <w:jc w:val="center"/>
        <w:rPr>
          <w:rFonts w:hint="eastAsia" w:ascii="黑体" w:eastAsia="黑体"/>
          <w:b/>
          <w:color w:val="auto"/>
          <w:sz w:val="72"/>
          <w:szCs w:val="72"/>
          <w:highlight w:val="none"/>
        </w:rPr>
      </w:pPr>
      <w:r>
        <w:rPr>
          <w:rFonts w:hint="eastAsia" w:ascii="黑体" w:eastAsia="黑体"/>
          <w:b/>
          <w:color w:val="auto"/>
          <w:sz w:val="72"/>
          <w:szCs w:val="72"/>
          <w:highlight w:val="none"/>
        </w:rPr>
        <w:t>附 件 材 料</w:t>
      </w:r>
    </w:p>
    <w:p w14:paraId="2E864F59">
      <w:pPr>
        <w:rPr>
          <w:rFonts w:hint="eastAsia" w:ascii="黑体" w:eastAsia="黑体"/>
          <w:b/>
          <w:color w:val="auto"/>
          <w:sz w:val="28"/>
          <w:szCs w:val="28"/>
          <w:highlight w:val="none"/>
        </w:rPr>
      </w:pPr>
    </w:p>
    <w:p w14:paraId="06754AB7">
      <w:pPr>
        <w:rPr>
          <w:rFonts w:hint="eastAsia" w:ascii="黑体" w:eastAsia="黑体"/>
          <w:b/>
          <w:color w:val="auto"/>
          <w:sz w:val="28"/>
          <w:szCs w:val="28"/>
          <w:highlight w:val="none"/>
        </w:rPr>
      </w:pPr>
    </w:p>
    <w:p w14:paraId="2C6B28D8">
      <w:pPr>
        <w:rPr>
          <w:rFonts w:hint="eastAsia" w:ascii="黑体" w:eastAsia="黑体"/>
          <w:b/>
          <w:color w:val="auto"/>
          <w:sz w:val="28"/>
          <w:szCs w:val="28"/>
          <w:highlight w:val="none"/>
        </w:rPr>
      </w:pPr>
    </w:p>
    <w:p w14:paraId="60C381C1">
      <w:pPr>
        <w:rPr>
          <w:rFonts w:hint="eastAsia" w:ascii="黑体" w:eastAsia="黑体"/>
          <w:b/>
          <w:color w:val="auto"/>
          <w:sz w:val="28"/>
          <w:szCs w:val="28"/>
          <w:highlight w:val="none"/>
        </w:rPr>
      </w:pPr>
    </w:p>
    <w:p w14:paraId="4CA0C87D">
      <w:pPr>
        <w:rPr>
          <w:rFonts w:hint="eastAsia" w:ascii="黑体" w:eastAsia="黑体"/>
          <w:b/>
          <w:color w:val="auto"/>
          <w:sz w:val="28"/>
          <w:szCs w:val="28"/>
          <w:highlight w:val="none"/>
        </w:rPr>
      </w:pPr>
    </w:p>
    <w:p w14:paraId="2DEA1EC8">
      <w:pPr>
        <w:rPr>
          <w:rFonts w:hint="eastAsia" w:ascii="黑体" w:eastAsia="黑体"/>
          <w:b/>
          <w:color w:val="auto"/>
          <w:sz w:val="28"/>
          <w:szCs w:val="28"/>
          <w:highlight w:val="none"/>
        </w:rPr>
      </w:pPr>
    </w:p>
    <w:p w14:paraId="1A64A042">
      <w:pPr>
        <w:rPr>
          <w:rFonts w:hint="eastAsia" w:ascii="黑体" w:eastAsia="黑体"/>
          <w:b/>
          <w:color w:val="auto"/>
          <w:sz w:val="28"/>
          <w:szCs w:val="28"/>
          <w:highlight w:val="none"/>
        </w:rPr>
      </w:pPr>
    </w:p>
    <w:p w14:paraId="5FE354B6">
      <w:pPr>
        <w:jc w:val="center"/>
        <w:rPr>
          <w:rFonts w:hint="eastAsia" w:ascii="黑体" w:eastAsia="黑体"/>
          <w:b/>
          <w:color w:val="auto"/>
          <w:sz w:val="32"/>
          <w:szCs w:val="32"/>
          <w:highlight w:val="none"/>
        </w:rPr>
      </w:pPr>
      <w:r>
        <w:rPr>
          <w:rFonts w:hint="eastAsia" w:ascii="黑体" w:eastAsia="黑体"/>
          <w:b/>
          <w:color w:val="auto"/>
          <w:sz w:val="36"/>
          <w:szCs w:val="36"/>
          <w:highlight w:val="none"/>
        </w:rPr>
        <w:t>申报单位：</w:t>
      </w:r>
      <w:r>
        <w:rPr>
          <w:rFonts w:hint="eastAsia" w:ascii="黑体" w:eastAsia="黑体"/>
          <w:b/>
          <w:color w:val="auto"/>
          <w:sz w:val="32"/>
          <w:szCs w:val="32"/>
          <w:highlight w:val="none"/>
        </w:rPr>
        <w:t xml:space="preserve">X X X X X X X X X X X(加盖单位公章) </w:t>
      </w:r>
    </w:p>
    <w:p w14:paraId="0D7A2644">
      <w:pPr>
        <w:rPr>
          <w:rFonts w:hint="eastAsia" w:ascii="黑体" w:eastAsia="黑体"/>
          <w:b/>
          <w:color w:val="auto"/>
          <w:sz w:val="24"/>
          <w:highlight w:val="none"/>
        </w:rPr>
      </w:pPr>
    </w:p>
    <w:p w14:paraId="78742EC7">
      <w:pPr>
        <w:jc w:val="center"/>
        <w:rPr>
          <w:rFonts w:ascii="黑体" w:hAnsi="黑体" w:eastAsia="黑体"/>
          <w:bCs/>
          <w:color w:val="auto"/>
          <w:sz w:val="28"/>
          <w:szCs w:val="28"/>
          <w:highlight w:val="none"/>
        </w:rPr>
        <w:sectPr>
          <w:pgSz w:w="11906" w:h="16838"/>
          <w:pgMar w:top="777" w:right="1106" w:bottom="1315" w:left="1259" w:header="851" w:footer="992" w:gutter="0"/>
          <w:cols w:space="720" w:num="1"/>
          <w:docGrid w:type="linesAndChars" w:linePitch="312" w:charSpace="0"/>
        </w:sectPr>
      </w:pPr>
      <w:r>
        <w:rPr>
          <w:rFonts w:hint="eastAsia" w:ascii="黑体" w:eastAsia="黑体"/>
          <w:b/>
          <w:color w:val="auto"/>
          <w:sz w:val="36"/>
          <w:szCs w:val="36"/>
          <w:highlight w:val="none"/>
        </w:rPr>
        <w:t>申报时间：</w:t>
      </w:r>
      <w:r>
        <w:rPr>
          <w:rFonts w:hint="eastAsia" w:ascii="黑体" w:eastAsia="黑体"/>
          <w:b/>
          <w:color w:val="auto"/>
          <w:sz w:val="32"/>
          <w:szCs w:val="32"/>
          <w:highlight w:val="none"/>
        </w:rPr>
        <w:t xml:space="preserve">X X X X X X X X X X X X X X X X X X </w:t>
      </w:r>
    </w:p>
    <w:p w14:paraId="686D49A9">
      <w:pPr>
        <w:jc w:val="center"/>
        <w:rPr>
          <w:rFonts w:hint="eastAsia" w:ascii="仿宋_GB2312" w:hAnsi="宋体" w:eastAsia="仿宋_GB2312" w:cs="宋体"/>
          <w:b/>
          <w:bCs/>
          <w:color w:val="auto"/>
          <w:kern w:val="0"/>
          <w:sz w:val="32"/>
          <w:szCs w:val="28"/>
          <w:highlight w:val="none"/>
        </w:rPr>
      </w:pPr>
      <w:r>
        <w:rPr>
          <w:rFonts w:hint="eastAsia" w:ascii="仿宋_GB2312" w:hAnsi="宋体" w:eastAsia="仿宋_GB2312" w:cs="宋体"/>
          <w:b/>
          <w:bCs/>
          <w:color w:val="auto"/>
          <w:kern w:val="0"/>
          <w:sz w:val="32"/>
          <w:szCs w:val="28"/>
          <w:highlight w:val="none"/>
        </w:rPr>
        <w:t>申报附件材料目录（参考）</w:t>
      </w:r>
    </w:p>
    <w:p w14:paraId="23FDED5D">
      <w:pPr>
        <w:ind w:firstLine="643" w:firstLineChars="200"/>
        <w:jc w:val="center"/>
        <w:rPr>
          <w:rFonts w:hint="eastAsia" w:ascii="仿宋_GB2312" w:hAnsi="宋体" w:eastAsia="仿宋_GB2312" w:cs="宋体"/>
          <w:b/>
          <w:bCs/>
          <w:color w:val="auto"/>
          <w:kern w:val="0"/>
          <w:sz w:val="32"/>
          <w:szCs w:val="28"/>
          <w:highlight w:val="none"/>
        </w:rPr>
      </w:pPr>
    </w:p>
    <w:p w14:paraId="0A203FFE">
      <w:pPr>
        <w:widowControl/>
        <w:spacing w:line="560" w:lineRule="exact"/>
        <w:ind w:firstLine="560" w:firstLineChars="200"/>
        <w:rPr>
          <w:rFonts w:hint="eastAsia"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 xml:space="preserve">1. </w:t>
      </w:r>
      <w:r>
        <w:rPr>
          <w:rFonts w:hint="eastAsia" w:ascii="仿宋" w:hAnsi="仿宋" w:eastAsia="仿宋" w:cs="Times New Roman"/>
          <w:color w:val="auto"/>
          <w:kern w:val="0"/>
          <w:sz w:val="28"/>
          <w:szCs w:val="28"/>
          <w:highlight w:val="none"/>
          <w:lang w:val="en-US" w:eastAsia="zh-CN"/>
        </w:rPr>
        <w:t>申报表</w:t>
      </w:r>
      <w:r>
        <w:rPr>
          <w:rFonts w:hint="eastAsia" w:ascii="仿宋" w:hAnsi="仿宋" w:eastAsia="仿宋" w:cs="Times New Roman"/>
          <w:color w:val="auto"/>
          <w:kern w:val="0"/>
          <w:sz w:val="28"/>
          <w:szCs w:val="28"/>
          <w:highlight w:val="none"/>
        </w:rPr>
        <w:t>。</w:t>
      </w:r>
    </w:p>
    <w:p w14:paraId="0E458A73">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2.</w:t>
      </w:r>
      <w:r>
        <w:rPr>
          <w:rFonts w:hint="eastAsia" w:ascii="仿宋" w:hAnsi="仿宋" w:eastAsia="仿宋"/>
          <w:color w:val="auto"/>
          <w:kern w:val="0"/>
          <w:sz w:val="28"/>
          <w:szCs w:val="28"/>
          <w:highlight w:val="none"/>
        </w:rPr>
        <w:t>企业基本</w:t>
      </w:r>
      <w:r>
        <w:rPr>
          <w:rFonts w:ascii="仿宋" w:hAnsi="仿宋" w:eastAsia="仿宋"/>
          <w:color w:val="auto"/>
          <w:kern w:val="0"/>
          <w:sz w:val="28"/>
          <w:szCs w:val="28"/>
          <w:highlight w:val="none"/>
        </w:rPr>
        <w:t>材料，主要包括以下</w:t>
      </w:r>
      <w:r>
        <w:rPr>
          <w:rFonts w:hint="eastAsia" w:ascii="仿宋" w:hAnsi="仿宋" w:eastAsia="仿宋"/>
          <w:color w:val="auto"/>
          <w:kern w:val="0"/>
          <w:sz w:val="28"/>
          <w:szCs w:val="28"/>
          <w:highlight w:val="none"/>
        </w:rPr>
        <w:t>复印件（加盖公章）</w:t>
      </w:r>
      <w:r>
        <w:rPr>
          <w:rFonts w:ascii="仿宋" w:hAnsi="仿宋" w:eastAsia="仿宋"/>
          <w:color w:val="auto"/>
          <w:kern w:val="0"/>
          <w:sz w:val="28"/>
          <w:szCs w:val="28"/>
          <w:highlight w:val="none"/>
        </w:rPr>
        <w:t>：</w:t>
      </w:r>
    </w:p>
    <w:p w14:paraId="517CAACA">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（1）营业执照；</w:t>
      </w:r>
    </w:p>
    <w:p w14:paraId="0C2E2E01">
      <w:pPr>
        <w:widowControl/>
        <w:spacing w:line="560" w:lineRule="exact"/>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（2）资质证书（副本内页）；</w:t>
      </w:r>
    </w:p>
    <w:p w14:paraId="4CF8FE24">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val="en-US" w:eastAsia="zh-CN"/>
        </w:rPr>
        <w:t>3</w:t>
      </w:r>
      <w:r>
        <w:rPr>
          <w:rFonts w:hint="eastAsia" w:ascii="仿宋" w:hAnsi="仿宋" w:eastAsia="仿宋"/>
          <w:color w:val="auto"/>
          <w:kern w:val="0"/>
          <w:sz w:val="28"/>
          <w:szCs w:val="28"/>
          <w:highlight w:val="none"/>
        </w:rPr>
        <w:t>）符合资质标准的注册人员及主导专业骨干人员的名册清单（按专业分类），以及相应的毕业证、职称证、社保证明（社保网站出具，并带二维</w:t>
      </w:r>
      <w:r>
        <w:rPr>
          <w:rFonts w:hint="eastAsia" w:ascii="仿宋" w:hAnsi="仿宋" w:eastAsia="仿宋" w:cs="Times New Roman"/>
          <w:color w:val="auto"/>
          <w:kern w:val="0"/>
          <w:sz w:val="28"/>
          <w:szCs w:val="28"/>
          <w:highlight w:val="none"/>
        </w:rPr>
        <w:t>码）；</w:t>
      </w:r>
    </w:p>
    <w:p w14:paraId="791A1233">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3.</w:t>
      </w:r>
      <w:r>
        <w:rPr>
          <w:rFonts w:ascii="仿宋" w:hAnsi="仿宋" w:eastAsia="仿宋"/>
          <w:color w:val="auto"/>
          <w:kern w:val="0"/>
          <w:sz w:val="28"/>
          <w:szCs w:val="28"/>
          <w:highlight w:val="none"/>
        </w:rPr>
        <w:t>有效期内的质量、环境和职业健康安全管理体系认证证书及上一年度获得的保持认证通知书和审核报告；</w:t>
      </w:r>
    </w:p>
    <w:p w14:paraId="357EC429">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4.</w:t>
      </w:r>
      <w:r>
        <w:rPr>
          <w:rFonts w:hint="eastAsia" w:ascii="仿宋" w:hAnsi="仿宋" w:eastAsia="仿宋"/>
          <w:color w:val="auto"/>
          <w:kern w:val="0"/>
          <w:sz w:val="28"/>
          <w:szCs w:val="28"/>
          <w:highlight w:val="none"/>
        </w:rPr>
        <w:t>工程项目材料，主要包括：</w:t>
      </w:r>
    </w:p>
    <w:p w14:paraId="5374BB49">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（1）工程项目清单：序号、项目名称、类型（勘察、设计）、规模、项目负责人、项目勘察设计起止时间。</w:t>
      </w:r>
    </w:p>
    <w:p w14:paraId="19AEFB81">
      <w:pPr>
        <w:widowControl/>
        <w:spacing w:line="560" w:lineRule="exact"/>
        <w:ind w:firstLine="560" w:firstLineChars="200"/>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（2）工程项目材料：项目合同、审图合格证（不审图行业无需提供）、顾客出具的履约证明（至少包括工期、质量、安全、服务四方面的内容）。同一个项目的材料按清单顺序排列。</w:t>
      </w:r>
    </w:p>
    <w:p w14:paraId="5F54F60B">
      <w:pPr>
        <w:widowControl/>
        <w:spacing w:line="560" w:lineRule="exact"/>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5.</w:t>
      </w:r>
      <w:r>
        <w:rPr>
          <w:rFonts w:hint="eastAsia" w:ascii="仿宋" w:hAnsi="仿宋" w:eastAsia="仿宋"/>
          <w:color w:val="auto"/>
          <w:kern w:val="0"/>
          <w:sz w:val="28"/>
          <w:szCs w:val="28"/>
          <w:highlight w:val="none"/>
        </w:rPr>
        <w:t>近三年</w:t>
      </w:r>
      <w:r>
        <w:rPr>
          <w:rFonts w:ascii="仿宋" w:hAnsi="仿宋" w:eastAsia="仿宋"/>
          <w:color w:val="auto"/>
          <w:kern w:val="0"/>
          <w:sz w:val="28"/>
          <w:szCs w:val="28"/>
          <w:highlight w:val="none"/>
        </w:rPr>
        <w:t>度单位财务审计报告</w:t>
      </w:r>
      <w:r>
        <w:rPr>
          <w:rFonts w:hint="eastAsia" w:ascii="仿宋" w:hAnsi="仿宋" w:eastAsia="仿宋"/>
          <w:color w:val="auto"/>
          <w:kern w:val="0"/>
          <w:sz w:val="28"/>
          <w:szCs w:val="28"/>
          <w:highlight w:val="none"/>
          <w:lang w:val="en-US" w:eastAsia="zh-CN"/>
        </w:rPr>
        <w:t>主要页面，并</w:t>
      </w:r>
      <w:r>
        <w:rPr>
          <w:rFonts w:ascii="仿宋" w:hAnsi="仿宋" w:eastAsia="仿宋"/>
          <w:color w:val="auto"/>
          <w:kern w:val="0"/>
          <w:sz w:val="28"/>
          <w:szCs w:val="28"/>
          <w:highlight w:val="none"/>
        </w:rPr>
        <w:t>加盖公章；</w:t>
      </w:r>
    </w:p>
    <w:p w14:paraId="283F635D">
      <w:pPr>
        <w:ind w:firstLine="560" w:firstLineChars="200"/>
        <w:rPr>
          <w:rFonts w:hint="eastAsia" w:ascii="仿宋_GB2312" w:eastAsia="仿宋_GB2312"/>
          <w:color w:val="auto"/>
          <w:sz w:val="28"/>
          <w:szCs w:val="28"/>
          <w:highlight w:val="none"/>
        </w:rPr>
      </w:pPr>
      <w:r>
        <w:rPr>
          <w:rFonts w:hint="eastAsia" w:ascii="仿宋" w:hAnsi="仿宋" w:eastAsia="仿宋"/>
          <w:color w:val="auto"/>
          <w:kern w:val="0"/>
          <w:sz w:val="28"/>
          <w:szCs w:val="28"/>
          <w:highlight w:val="none"/>
          <w:lang w:val="en-US" w:eastAsia="zh-CN"/>
        </w:rPr>
        <w:t>6.</w:t>
      </w:r>
      <w:r>
        <w:rPr>
          <w:rFonts w:hint="eastAsia" w:ascii="仿宋" w:hAnsi="仿宋" w:eastAsia="仿宋"/>
          <w:color w:val="auto"/>
          <w:kern w:val="0"/>
          <w:sz w:val="28"/>
          <w:szCs w:val="28"/>
          <w:highlight w:val="none"/>
        </w:rPr>
        <w:t>近三年的企业信用证明材</w:t>
      </w:r>
      <w:r>
        <w:rPr>
          <w:rFonts w:hint="eastAsia" w:ascii="仿宋" w:hAnsi="仿宋" w:eastAsia="仿宋" w:cs="Times New Roman"/>
          <w:color w:val="auto"/>
          <w:kern w:val="0"/>
          <w:sz w:val="28"/>
          <w:szCs w:val="28"/>
          <w:highlight w:val="none"/>
        </w:rPr>
        <w:t>料，</w:t>
      </w:r>
      <w:r>
        <w:rPr>
          <w:rFonts w:hint="eastAsia" w:ascii="仿宋" w:hAnsi="仿宋" w:eastAsia="仿宋" w:cs="Times New Roman"/>
          <w:color w:val="auto"/>
          <w:kern w:val="0"/>
          <w:sz w:val="28"/>
          <w:szCs w:val="28"/>
          <w:highlight w:val="none"/>
          <w:lang w:val="en-US" w:eastAsia="zh-CN"/>
        </w:rPr>
        <w:t>可在</w:t>
      </w:r>
      <w:r>
        <w:rPr>
          <w:rFonts w:hint="eastAsia" w:ascii="仿宋" w:hAnsi="仿宋" w:eastAsia="仿宋" w:cs="Times New Roman"/>
          <w:color w:val="auto"/>
          <w:kern w:val="0"/>
          <w:sz w:val="28"/>
          <w:szCs w:val="28"/>
          <w:highlight w:val="none"/>
        </w:rPr>
        <w:t>①全国建筑市场监管公共服务平台；②中国执行信息公开网；③“信用中国”网；④省及设区市信用信息监管平台；⑤设区市的税务、环保等政府机关的门户网站、公共平台；⑥企业征信报告</w:t>
      </w:r>
      <w:r>
        <w:rPr>
          <w:rFonts w:hint="eastAsia" w:ascii="仿宋" w:hAnsi="仿宋" w:eastAsia="仿宋" w:cs="Times New Roman"/>
          <w:color w:val="auto"/>
          <w:kern w:val="0"/>
          <w:sz w:val="28"/>
          <w:szCs w:val="28"/>
          <w:highlight w:val="none"/>
          <w:lang w:val="en-US" w:eastAsia="zh-CN"/>
        </w:rPr>
        <w:t>等平台查询并打印主要页面。</w:t>
      </w:r>
      <w:r>
        <w:rPr>
          <w:rFonts w:hint="eastAsia" w:ascii="仿宋" w:hAnsi="仿宋" w:eastAsia="仿宋"/>
          <w:color w:val="auto"/>
          <w:kern w:val="0"/>
          <w:sz w:val="28"/>
          <w:szCs w:val="28"/>
          <w:highlight w:val="none"/>
        </w:rPr>
        <w:t>至少需包括：</w:t>
      </w:r>
      <w:r>
        <w:rPr>
          <w:rFonts w:hint="eastAsia" w:ascii="仿宋_GB2312" w:eastAsia="仿宋_GB2312"/>
          <w:color w:val="auto"/>
          <w:sz w:val="28"/>
          <w:szCs w:val="28"/>
          <w:highlight w:val="none"/>
        </w:rPr>
        <w:t>单位法人公共信用信息查询报告、银行征信证明以及住建部“全国建筑市场监管公共服务平台——信用建设”网站截图。</w:t>
      </w:r>
    </w:p>
    <w:p w14:paraId="482EE2C5">
      <w:pPr>
        <w:rPr>
          <w:rFonts w:hint="eastAsia" w:ascii="仿宋_GB2312" w:hAnsi="宋体" w:eastAsia="仿宋_GB2312" w:cs="宋体"/>
          <w:color w:val="auto"/>
          <w:kern w:val="0"/>
          <w:sz w:val="32"/>
          <w:szCs w:val="28"/>
          <w:highlight w:val="none"/>
        </w:rPr>
      </w:pPr>
      <w:r>
        <w:rPr>
          <w:rFonts w:hint="eastAsia" w:ascii="仿宋_GB2312" w:hAnsi="宋体" w:eastAsia="仿宋_GB2312" w:cs="宋体"/>
          <w:color w:val="auto"/>
          <w:kern w:val="0"/>
          <w:sz w:val="32"/>
          <w:szCs w:val="28"/>
          <w:highlight w:val="none"/>
        </w:rPr>
        <w:t>附件</w:t>
      </w:r>
      <w:r>
        <w:rPr>
          <w:rFonts w:ascii="仿宋_GB2312" w:hAnsi="宋体" w:eastAsia="仿宋_GB2312" w:cs="宋体"/>
          <w:color w:val="auto"/>
          <w:kern w:val="0"/>
          <w:sz w:val="32"/>
          <w:szCs w:val="28"/>
          <w:highlight w:val="none"/>
        </w:rPr>
        <w:t>4</w:t>
      </w:r>
      <w:bookmarkStart w:id="0" w:name="_GoBack"/>
      <w:bookmarkEnd w:id="0"/>
    </w:p>
    <w:p w14:paraId="1295AE00">
      <w:pPr>
        <w:widowControl/>
        <w:spacing w:after="156" w:afterLines="50" w:line="5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诚信单位失信行为判罚参考标准</w:t>
      </w:r>
    </w:p>
    <w:tbl>
      <w:tblPr>
        <w:tblStyle w:val="6"/>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418"/>
        <w:gridCol w:w="1955"/>
        <w:gridCol w:w="2122"/>
        <w:gridCol w:w="3147"/>
      </w:tblGrid>
      <w:tr w14:paraId="1B804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375A250B">
            <w:pPr>
              <w:jc w:val="center"/>
              <w:rPr>
                <w:rFonts w:eastAsia="黑体"/>
                <w:bCs/>
                <w:color w:val="auto"/>
                <w:sz w:val="24"/>
                <w:szCs w:val="24"/>
                <w:highlight w:val="none"/>
              </w:rPr>
            </w:pPr>
            <w:r>
              <w:rPr>
                <w:rFonts w:eastAsia="黑体"/>
                <w:bCs/>
                <w:color w:val="auto"/>
                <w:sz w:val="24"/>
                <w:szCs w:val="24"/>
                <w:highlight w:val="none"/>
              </w:rPr>
              <w:t>序号</w:t>
            </w:r>
          </w:p>
        </w:tc>
        <w:tc>
          <w:tcPr>
            <w:tcW w:w="1418" w:type="dxa"/>
            <w:noWrap w:val="0"/>
            <w:vAlign w:val="center"/>
          </w:tcPr>
          <w:p w14:paraId="3F7E4725">
            <w:pPr>
              <w:jc w:val="center"/>
              <w:rPr>
                <w:rFonts w:eastAsia="黑体"/>
                <w:bCs/>
                <w:color w:val="auto"/>
                <w:sz w:val="24"/>
                <w:szCs w:val="24"/>
                <w:highlight w:val="none"/>
              </w:rPr>
            </w:pPr>
            <w:r>
              <w:rPr>
                <w:rFonts w:eastAsia="黑体"/>
                <w:bCs/>
                <w:color w:val="auto"/>
                <w:sz w:val="24"/>
                <w:szCs w:val="24"/>
                <w:highlight w:val="none"/>
              </w:rPr>
              <w:t>失信类别</w:t>
            </w:r>
          </w:p>
        </w:tc>
        <w:tc>
          <w:tcPr>
            <w:tcW w:w="1955" w:type="dxa"/>
            <w:noWrap w:val="0"/>
            <w:vAlign w:val="center"/>
          </w:tcPr>
          <w:p w14:paraId="6134E440">
            <w:pPr>
              <w:jc w:val="center"/>
              <w:rPr>
                <w:rFonts w:eastAsia="黑体"/>
                <w:bCs/>
                <w:color w:val="auto"/>
                <w:sz w:val="24"/>
                <w:szCs w:val="24"/>
                <w:highlight w:val="none"/>
              </w:rPr>
            </w:pPr>
            <w:r>
              <w:rPr>
                <w:rFonts w:eastAsia="黑体"/>
                <w:bCs/>
                <w:color w:val="auto"/>
                <w:sz w:val="24"/>
                <w:szCs w:val="24"/>
                <w:highlight w:val="none"/>
              </w:rPr>
              <w:t>失信行为</w:t>
            </w:r>
          </w:p>
        </w:tc>
        <w:tc>
          <w:tcPr>
            <w:tcW w:w="2122" w:type="dxa"/>
            <w:noWrap w:val="0"/>
            <w:vAlign w:val="center"/>
          </w:tcPr>
          <w:p w14:paraId="6141BEDE">
            <w:pPr>
              <w:jc w:val="center"/>
              <w:rPr>
                <w:rFonts w:eastAsia="黑体"/>
                <w:bCs/>
                <w:color w:val="auto"/>
                <w:sz w:val="24"/>
                <w:szCs w:val="24"/>
                <w:highlight w:val="none"/>
              </w:rPr>
            </w:pPr>
            <w:r>
              <w:rPr>
                <w:rFonts w:eastAsia="黑体"/>
                <w:bCs/>
                <w:color w:val="auto"/>
                <w:sz w:val="24"/>
                <w:szCs w:val="24"/>
                <w:highlight w:val="none"/>
              </w:rPr>
              <w:t>程度界定</w:t>
            </w:r>
          </w:p>
        </w:tc>
        <w:tc>
          <w:tcPr>
            <w:tcW w:w="3147" w:type="dxa"/>
            <w:noWrap w:val="0"/>
            <w:vAlign w:val="center"/>
          </w:tcPr>
          <w:p w14:paraId="7DEA72E5">
            <w:pPr>
              <w:jc w:val="center"/>
              <w:rPr>
                <w:rFonts w:eastAsia="黑体"/>
                <w:bCs/>
                <w:color w:val="auto"/>
                <w:sz w:val="24"/>
                <w:szCs w:val="24"/>
                <w:highlight w:val="none"/>
              </w:rPr>
            </w:pPr>
            <w:r>
              <w:rPr>
                <w:rFonts w:eastAsia="黑体"/>
                <w:bCs/>
                <w:color w:val="auto"/>
                <w:sz w:val="24"/>
                <w:szCs w:val="24"/>
                <w:highlight w:val="none"/>
              </w:rPr>
              <w:t>判罚标准</w:t>
            </w:r>
          </w:p>
        </w:tc>
      </w:tr>
      <w:tr w14:paraId="01A3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restart"/>
            <w:noWrap w:val="0"/>
            <w:vAlign w:val="center"/>
          </w:tcPr>
          <w:p w14:paraId="57EEF1EC">
            <w:pPr>
              <w:jc w:val="center"/>
              <w:rPr>
                <w:rFonts w:eastAsia="仿宋_GB2312"/>
                <w:bCs/>
                <w:color w:val="auto"/>
                <w:sz w:val="24"/>
                <w:szCs w:val="24"/>
                <w:highlight w:val="none"/>
              </w:rPr>
            </w:pPr>
            <w:r>
              <w:rPr>
                <w:rFonts w:eastAsia="仿宋_GB2312"/>
                <w:bCs/>
                <w:color w:val="auto"/>
                <w:sz w:val="24"/>
                <w:szCs w:val="24"/>
                <w:highlight w:val="none"/>
              </w:rPr>
              <w:t>1</w:t>
            </w:r>
          </w:p>
        </w:tc>
        <w:tc>
          <w:tcPr>
            <w:tcW w:w="1418" w:type="dxa"/>
            <w:vMerge w:val="restart"/>
            <w:noWrap w:val="0"/>
            <w:vAlign w:val="center"/>
          </w:tcPr>
          <w:p w14:paraId="468083DE">
            <w:pPr>
              <w:rPr>
                <w:rFonts w:eastAsia="仿宋_GB2312"/>
                <w:bCs/>
                <w:color w:val="auto"/>
                <w:sz w:val="24"/>
                <w:szCs w:val="24"/>
                <w:highlight w:val="none"/>
              </w:rPr>
            </w:pPr>
            <w:r>
              <w:rPr>
                <w:rFonts w:eastAsia="仿宋_GB2312"/>
                <w:bCs/>
                <w:color w:val="auto"/>
                <w:sz w:val="24"/>
                <w:szCs w:val="24"/>
                <w:highlight w:val="none"/>
              </w:rPr>
              <w:t>无安全质量责任事故</w:t>
            </w:r>
          </w:p>
        </w:tc>
        <w:tc>
          <w:tcPr>
            <w:tcW w:w="1955" w:type="dxa"/>
            <w:vMerge w:val="restart"/>
            <w:noWrap w:val="0"/>
            <w:vAlign w:val="center"/>
          </w:tcPr>
          <w:p w14:paraId="16D37A4B">
            <w:pPr>
              <w:widowControl/>
              <w:jc w:val="left"/>
              <w:rPr>
                <w:rFonts w:eastAsia="仿宋_GB2312"/>
                <w:bCs/>
                <w:color w:val="auto"/>
                <w:kern w:val="0"/>
                <w:sz w:val="24"/>
                <w:szCs w:val="24"/>
                <w:highlight w:val="none"/>
              </w:rPr>
            </w:pPr>
            <w:r>
              <w:rPr>
                <w:rFonts w:eastAsia="仿宋_GB2312"/>
                <w:bCs/>
                <w:color w:val="auto"/>
                <w:kern w:val="0"/>
                <w:sz w:val="24"/>
                <w:szCs w:val="24"/>
                <w:highlight w:val="none"/>
              </w:rPr>
              <w:t>发生质量安全事故，且勘察设计单位为主要责任的</w:t>
            </w:r>
          </w:p>
        </w:tc>
        <w:tc>
          <w:tcPr>
            <w:tcW w:w="2122" w:type="dxa"/>
            <w:noWrap w:val="0"/>
            <w:vAlign w:val="center"/>
          </w:tcPr>
          <w:p w14:paraId="7F136FAA">
            <w:pPr>
              <w:widowControl/>
              <w:jc w:val="left"/>
              <w:rPr>
                <w:rFonts w:eastAsia="仿宋_GB2312"/>
                <w:bCs/>
                <w:color w:val="auto"/>
                <w:kern w:val="0"/>
                <w:sz w:val="24"/>
                <w:szCs w:val="24"/>
                <w:highlight w:val="none"/>
              </w:rPr>
            </w:pPr>
            <w:r>
              <w:rPr>
                <w:rFonts w:eastAsia="仿宋_GB2312"/>
                <w:bCs/>
                <w:color w:val="auto"/>
                <w:kern w:val="0"/>
                <w:sz w:val="24"/>
                <w:szCs w:val="24"/>
                <w:highlight w:val="none"/>
              </w:rPr>
              <w:t>一般事故</w:t>
            </w:r>
          </w:p>
        </w:tc>
        <w:tc>
          <w:tcPr>
            <w:tcW w:w="3147" w:type="dxa"/>
            <w:noWrap w:val="0"/>
            <w:vAlign w:val="center"/>
          </w:tcPr>
          <w:p w14:paraId="7AF46F22">
            <w:pPr>
              <w:widowControl/>
              <w:jc w:val="left"/>
              <w:rPr>
                <w:rFonts w:eastAsia="仿宋_GB2312"/>
                <w:bCs/>
                <w:color w:val="auto"/>
                <w:kern w:val="0"/>
                <w:sz w:val="24"/>
                <w:szCs w:val="24"/>
                <w:highlight w:val="none"/>
              </w:rPr>
            </w:pPr>
            <w:r>
              <w:rPr>
                <w:rFonts w:eastAsia="仿宋_GB2312"/>
                <w:bCs/>
                <w:color w:val="auto"/>
                <w:kern w:val="0"/>
                <w:sz w:val="24"/>
                <w:szCs w:val="24"/>
                <w:highlight w:val="none"/>
              </w:rPr>
              <w:t>警告。</w:t>
            </w:r>
          </w:p>
        </w:tc>
      </w:tr>
      <w:tr w14:paraId="6E7A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02A21D90">
            <w:pPr>
              <w:jc w:val="center"/>
              <w:rPr>
                <w:rFonts w:eastAsia="仿宋_GB2312"/>
                <w:bCs/>
                <w:color w:val="auto"/>
                <w:sz w:val="24"/>
                <w:szCs w:val="24"/>
                <w:highlight w:val="none"/>
              </w:rPr>
            </w:pPr>
          </w:p>
        </w:tc>
        <w:tc>
          <w:tcPr>
            <w:tcW w:w="1418" w:type="dxa"/>
            <w:vMerge w:val="continue"/>
            <w:noWrap w:val="0"/>
            <w:vAlign w:val="center"/>
          </w:tcPr>
          <w:p w14:paraId="2FB7DF2E">
            <w:pPr>
              <w:rPr>
                <w:rFonts w:eastAsia="仿宋_GB2312"/>
                <w:bCs/>
                <w:color w:val="auto"/>
                <w:sz w:val="24"/>
                <w:szCs w:val="24"/>
                <w:highlight w:val="none"/>
              </w:rPr>
            </w:pPr>
          </w:p>
        </w:tc>
        <w:tc>
          <w:tcPr>
            <w:tcW w:w="1955" w:type="dxa"/>
            <w:vMerge w:val="continue"/>
            <w:noWrap w:val="0"/>
            <w:vAlign w:val="center"/>
          </w:tcPr>
          <w:p w14:paraId="6173BBF9">
            <w:pPr>
              <w:widowControl/>
              <w:jc w:val="left"/>
              <w:rPr>
                <w:rFonts w:eastAsia="仿宋_GB2312"/>
                <w:bCs/>
                <w:color w:val="auto"/>
                <w:kern w:val="0"/>
                <w:sz w:val="24"/>
                <w:szCs w:val="24"/>
                <w:highlight w:val="none"/>
              </w:rPr>
            </w:pPr>
          </w:p>
        </w:tc>
        <w:tc>
          <w:tcPr>
            <w:tcW w:w="2122" w:type="dxa"/>
            <w:noWrap w:val="0"/>
            <w:vAlign w:val="center"/>
          </w:tcPr>
          <w:p w14:paraId="00CFC5BD">
            <w:pPr>
              <w:widowControl/>
              <w:jc w:val="left"/>
              <w:rPr>
                <w:rFonts w:eastAsia="仿宋_GB2312"/>
                <w:bCs/>
                <w:color w:val="auto"/>
                <w:kern w:val="0"/>
                <w:sz w:val="24"/>
                <w:szCs w:val="24"/>
                <w:highlight w:val="none"/>
              </w:rPr>
            </w:pPr>
            <w:r>
              <w:rPr>
                <w:rFonts w:eastAsia="仿宋_GB2312"/>
                <w:bCs/>
                <w:color w:val="auto"/>
                <w:kern w:val="0"/>
                <w:sz w:val="24"/>
                <w:szCs w:val="24"/>
                <w:highlight w:val="none"/>
              </w:rPr>
              <w:t>较大事故</w:t>
            </w:r>
          </w:p>
        </w:tc>
        <w:tc>
          <w:tcPr>
            <w:tcW w:w="3147" w:type="dxa"/>
            <w:noWrap w:val="0"/>
            <w:vAlign w:val="center"/>
          </w:tcPr>
          <w:p w14:paraId="133D495D">
            <w:pPr>
              <w:rPr>
                <w:rFonts w:eastAsia="仿宋_GB2312"/>
                <w:bCs/>
                <w:color w:val="auto"/>
                <w:kern w:val="0"/>
                <w:sz w:val="24"/>
                <w:szCs w:val="24"/>
                <w:highlight w:val="none"/>
              </w:rPr>
            </w:pPr>
            <w:r>
              <w:rPr>
                <w:rFonts w:hint="eastAsia" w:eastAsia="仿宋_GB2312"/>
                <w:bCs/>
                <w:color w:val="auto"/>
                <w:kern w:val="0"/>
                <w:sz w:val="24"/>
                <w:szCs w:val="24"/>
                <w:highlight w:val="none"/>
              </w:rPr>
              <w:t>暂留</w:t>
            </w:r>
            <w:r>
              <w:rPr>
                <w:rFonts w:eastAsia="仿宋_GB2312"/>
                <w:bCs/>
                <w:color w:val="auto"/>
                <w:kern w:val="0"/>
                <w:sz w:val="24"/>
                <w:szCs w:val="24"/>
                <w:highlight w:val="none"/>
              </w:rPr>
              <w:t>察看：给予三个月～半年的</w:t>
            </w:r>
            <w:r>
              <w:rPr>
                <w:rFonts w:hint="eastAsia" w:eastAsia="仿宋_GB2312"/>
                <w:bCs/>
                <w:color w:val="auto"/>
                <w:kern w:val="0"/>
                <w:sz w:val="24"/>
                <w:szCs w:val="24"/>
                <w:highlight w:val="none"/>
              </w:rPr>
              <w:t>暂留</w:t>
            </w:r>
            <w:r>
              <w:rPr>
                <w:rFonts w:eastAsia="仿宋_GB2312"/>
                <w:bCs/>
                <w:color w:val="auto"/>
                <w:kern w:val="0"/>
                <w:sz w:val="24"/>
                <w:szCs w:val="24"/>
                <w:highlight w:val="none"/>
              </w:rPr>
              <w:t>察看期，限期提交整改报告。</w:t>
            </w:r>
          </w:p>
        </w:tc>
      </w:tr>
      <w:tr w14:paraId="421F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16B487B9">
            <w:pPr>
              <w:keepNext/>
              <w:keepLines/>
              <w:spacing w:before="260" w:after="260" w:line="416" w:lineRule="auto"/>
              <w:jc w:val="center"/>
              <w:rPr>
                <w:rFonts w:eastAsia="仿宋_GB2312"/>
                <w:bCs/>
                <w:color w:val="auto"/>
                <w:sz w:val="24"/>
                <w:szCs w:val="24"/>
                <w:highlight w:val="none"/>
              </w:rPr>
            </w:pPr>
          </w:p>
        </w:tc>
        <w:tc>
          <w:tcPr>
            <w:tcW w:w="1418" w:type="dxa"/>
            <w:vMerge w:val="continue"/>
            <w:noWrap w:val="0"/>
            <w:vAlign w:val="center"/>
          </w:tcPr>
          <w:p w14:paraId="6B9BF139">
            <w:pPr>
              <w:keepNext/>
              <w:keepLines/>
              <w:spacing w:before="260" w:after="260" w:line="416" w:lineRule="auto"/>
              <w:rPr>
                <w:rFonts w:eastAsia="仿宋_GB2312"/>
                <w:bCs/>
                <w:color w:val="auto"/>
                <w:sz w:val="24"/>
                <w:szCs w:val="24"/>
                <w:highlight w:val="none"/>
              </w:rPr>
            </w:pPr>
          </w:p>
        </w:tc>
        <w:tc>
          <w:tcPr>
            <w:tcW w:w="1955" w:type="dxa"/>
            <w:vMerge w:val="continue"/>
            <w:noWrap w:val="0"/>
            <w:vAlign w:val="center"/>
          </w:tcPr>
          <w:p w14:paraId="382A8F63">
            <w:pPr>
              <w:keepNext/>
              <w:keepLines/>
              <w:widowControl/>
              <w:spacing w:before="260" w:after="260" w:line="416" w:lineRule="auto"/>
              <w:jc w:val="left"/>
              <w:rPr>
                <w:rFonts w:eastAsia="仿宋_GB2312"/>
                <w:bCs/>
                <w:color w:val="auto"/>
                <w:kern w:val="0"/>
                <w:sz w:val="24"/>
                <w:szCs w:val="24"/>
                <w:highlight w:val="none"/>
              </w:rPr>
            </w:pPr>
          </w:p>
        </w:tc>
        <w:tc>
          <w:tcPr>
            <w:tcW w:w="2122" w:type="dxa"/>
            <w:noWrap w:val="0"/>
            <w:vAlign w:val="center"/>
          </w:tcPr>
          <w:p w14:paraId="29FFBA6C">
            <w:pPr>
              <w:widowControl/>
              <w:jc w:val="left"/>
              <w:rPr>
                <w:rFonts w:eastAsia="仿宋_GB2312"/>
                <w:bCs/>
                <w:color w:val="auto"/>
                <w:kern w:val="0"/>
                <w:sz w:val="24"/>
                <w:szCs w:val="24"/>
                <w:highlight w:val="none"/>
              </w:rPr>
            </w:pPr>
            <w:r>
              <w:rPr>
                <w:rFonts w:eastAsia="仿宋_GB2312"/>
                <w:bCs/>
                <w:color w:val="auto"/>
                <w:kern w:val="0"/>
                <w:sz w:val="24"/>
                <w:szCs w:val="24"/>
                <w:highlight w:val="none"/>
              </w:rPr>
              <w:t>重大事故</w:t>
            </w:r>
          </w:p>
        </w:tc>
        <w:tc>
          <w:tcPr>
            <w:tcW w:w="3147" w:type="dxa"/>
            <w:vMerge w:val="restart"/>
            <w:noWrap w:val="0"/>
            <w:vAlign w:val="center"/>
          </w:tcPr>
          <w:p w14:paraId="7DCA9B29">
            <w:pPr>
              <w:widowControl/>
              <w:rPr>
                <w:rFonts w:eastAsia="仿宋_GB2312"/>
                <w:bCs/>
                <w:color w:val="auto"/>
                <w:kern w:val="0"/>
                <w:sz w:val="24"/>
                <w:szCs w:val="24"/>
                <w:highlight w:val="none"/>
              </w:rPr>
            </w:pPr>
            <w:r>
              <w:rPr>
                <w:rFonts w:hint="eastAsia" w:eastAsia="仿宋_GB2312"/>
                <w:bCs/>
                <w:color w:val="auto"/>
                <w:kern w:val="0"/>
                <w:sz w:val="24"/>
                <w:szCs w:val="24"/>
                <w:highlight w:val="none"/>
              </w:rPr>
              <w:t>撤消诚信单位称号、收回证书</w:t>
            </w:r>
          </w:p>
        </w:tc>
      </w:tr>
      <w:tr w14:paraId="536C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4B5B7BA1">
            <w:pPr>
              <w:keepNext/>
              <w:keepLines/>
              <w:spacing w:before="260" w:after="260" w:line="416" w:lineRule="auto"/>
              <w:jc w:val="center"/>
              <w:rPr>
                <w:rFonts w:eastAsia="仿宋_GB2312"/>
                <w:bCs/>
                <w:color w:val="auto"/>
                <w:sz w:val="24"/>
                <w:szCs w:val="24"/>
                <w:highlight w:val="none"/>
              </w:rPr>
            </w:pPr>
          </w:p>
        </w:tc>
        <w:tc>
          <w:tcPr>
            <w:tcW w:w="1418" w:type="dxa"/>
            <w:vMerge w:val="continue"/>
            <w:noWrap w:val="0"/>
            <w:vAlign w:val="center"/>
          </w:tcPr>
          <w:p w14:paraId="75DDA62E">
            <w:pPr>
              <w:keepNext/>
              <w:keepLines/>
              <w:spacing w:before="260" w:after="260" w:line="416" w:lineRule="auto"/>
              <w:rPr>
                <w:rFonts w:eastAsia="仿宋_GB2312"/>
                <w:bCs/>
                <w:color w:val="auto"/>
                <w:sz w:val="24"/>
                <w:szCs w:val="24"/>
                <w:highlight w:val="none"/>
              </w:rPr>
            </w:pPr>
          </w:p>
        </w:tc>
        <w:tc>
          <w:tcPr>
            <w:tcW w:w="1955" w:type="dxa"/>
            <w:vMerge w:val="continue"/>
            <w:noWrap w:val="0"/>
            <w:vAlign w:val="center"/>
          </w:tcPr>
          <w:p w14:paraId="54DA163A">
            <w:pPr>
              <w:keepNext/>
              <w:keepLines/>
              <w:widowControl/>
              <w:spacing w:before="260" w:after="260" w:line="416" w:lineRule="auto"/>
              <w:jc w:val="left"/>
              <w:rPr>
                <w:rFonts w:eastAsia="仿宋_GB2312"/>
                <w:bCs/>
                <w:color w:val="auto"/>
                <w:kern w:val="0"/>
                <w:sz w:val="24"/>
                <w:szCs w:val="24"/>
                <w:highlight w:val="none"/>
              </w:rPr>
            </w:pPr>
          </w:p>
        </w:tc>
        <w:tc>
          <w:tcPr>
            <w:tcW w:w="2122" w:type="dxa"/>
            <w:noWrap w:val="0"/>
            <w:vAlign w:val="center"/>
          </w:tcPr>
          <w:p w14:paraId="680932F1">
            <w:pPr>
              <w:widowControl/>
              <w:jc w:val="left"/>
              <w:rPr>
                <w:rFonts w:eastAsia="仿宋_GB2312"/>
                <w:bCs/>
                <w:color w:val="auto"/>
                <w:kern w:val="0"/>
                <w:sz w:val="24"/>
                <w:szCs w:val="24"/>
                <w:highlight w:val="none"/>
              </w:rPr>
            </w:pPr>
            <w:r>
              <w:rPr>
                <w:rFonts w:eastAsia="仿宋_GB2312"/>
                <w:bCs/>
                <w:color w:val="auto"/>
                <w:kern w:val="0"/>
                <w:sz w:val="24"/>
                <w:szCs w:val="24"/>
                <w:highlight w:val="none"/>
              </w:rPr>
              <w:t>特别重大事故</w:t>
            </w:r>
          </w:p>
        </w:tc>
        <w:tc>
          <w:tcPr>
            <w:tcW w:w="3147" w:type="dxa"/>
            <w:vMerge w:val="continue"/>
            <w:noWrap w:val="0"/>
            <w:vAlign w:val="center"/>
          </w:tcPr>
          <w:p w14:paraId="4BC9F1CD">
            <w:pPr>
              <w:widowControl/>
              <w:jc w:val="center"/>
              <w:rPr>
                <w:rFonts w:eastAsia="仿宋_GB2312"/>
                <w:bCs/>
                <w:color w:val="auto"/>
                <w:kern w:val="0"/>
                <w:sz w:val="24"/>
                <w:szCs w:val="24"/>
                <w:highlight w:val="none"/>
              </w:rPr>
            </w:pPr>
          </w:p>
        </w:tc>
      </w:tr>
      <w:tr w14:paraId="786B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restart"/>
            <w:noWrap w:val="0"/>
            <w:vAlign w:val="center"/>
          </w:tcPr>
          <w:p w14:paraId="54DFFDFE">
            <w:pPr>
              <w:jc w:val="center"/>
              <w:rPr>
                <w:rFonts w:eastAsia="仿宋_GB2312"/>
                <w:bCs/>
                <w:color w:val="auto"/>
                <w:sz w:val="24"/>
                <w:szCs w:val="24"/>
                <w:highlight w:val="none"/>
              </w:rPr>
            </w:pPr>
            <w:r>
              <w:rPr>
                <w:rFonts w:eastAsia="仿宋_GB2312"/>
                <w:bCs/>
                <w:color w:val="auto"/>
                <w:sz w:val="24"/>
                <w:szCs w:val="24"/>
                <w:highlight w:val="none"/>
              </w:rPr>
              <w:t>2</w:t>
            </w:r>
          </w:p>
        </w:tc>
        <w:tc>
          <w:tcPr>
            <w:tcW w:w="1418" w:type="dxa"/>
            <w:vMerge w:val="restart"/>
            <w:noWrap w:val="0"/>
            <w:vAlign w:val="center"/>
          </w:tcPr>
          <w:p w14:paraId="406A6175">
            <w:pPr>
              <w:rPr>
                <w:rFonts w:eastAsia="仿宋_GB2312"/>
                <w:bCs/>
                <w:color w:val="auto"/>
                <w:sz w:val="24"/>
                <w:szCs w:val="24"/>
                <w:highlight w:val="none"/>
              </w:rPr>
            </w:pPr>
            <w:r>
              <w:rPr>
                <w:rFonts w:eastAsia="仿宋_GB2312"/>
                <w:bCs/>
                <w:color w:val="auto"/>
                <w:sz w:val="24"/>
                <w:szCs w:val="24"/>
                <w:highlight w:val="none"/>
              </w:rPr>
              <w:t>遵守国家工程建设政策和法规</w:t>
            </w:r>
          </w:p>
        </w:tc>
        <w:tc>
          <w:tcPr>
            <w:tcW w:w="4077" w:type="dxa"/>
            <w:gridSpan w:val="2"/>
            <w:noWrap w:val="0"/>
            <w:vAlign w:val="center"/>
          </w:tcPr>
          <w:p w14:paraId="2943F4C5">
            <w:pPr>
              <w:widowControl/>
              <w:jc w:val="left"/>
              <w:rPr>
                <w:rFonts w:eastAsia="仿宋_GB2312"/>
                <w:bCs/>
                <w:color w:val="auto"/>
                <w:kern w:val="0"/>
                <w:sz w:val="24"/>
                <w:szCs w:val="24"/>
                <w:highlight w:val="none"/>
              </w:rPr>
            </w:pPr>
            <w:r>
              <w:rPr>
                <w:rFonts w:eastAsia="仿宋_GB2312"/>
                <w:bCs/>
                <w:color w:val="auto"/>
                <w:kern w:val="0"/>
                <w:sz w:val="24"/>
                <w:szCs w:val="24"/>
                <w:highlight w:val="none"/>
              </w:rPr>
              <w:t>挂靠外单位资质或出借本单位资质</w:t>
            </w:r>
          </w:p>
        </w:tc>
        <w:tc>
          <w:tcPr>
            <w:tcW w:w="3147" w:type="dxa"/>
            <w:vMerge w:val="restart"/>
            <w:noWrap w:val="0"/>
            <w:vAlign w:val="center"/>
          </w:tcPr>
          <w:p w14:paraId="4A866593">
            <w:pPr>
              <w:jc w:val="left"/>
              <w:rPr>
                <w:rFonts w:eastAsia="仿宋_GB2312"/>
                <w:bCs/>
                <w:color w:val="auto"/>
                <w:kern w:val="0"/>
                <w:sz w:val="24"/>
                <w:szCs w:val="24"/>
                <w:highlight w:val="none"/>
              </w:rPr>
            </w:pPr>
            <w:r>
              <w:rPr>
                <w:rFonts w:eastAsia="仿宋_GB2312"/>
                <w:bCs/>
                <w:color w:val="auto"/>
                <w:kern w:val="0"/>
                <w:sz w:val="24"/>
                <w:szCs w:val="24"/>
                <w:highlight w:val="none"/>
              </w:rPr>
              <w:t>视后果严重程度给予判罚：</w:t>
            </w:r>
          </w:p>
          <w:p w14:paraId="01DC0DD6">
            <w:pPr>
              <w:jc w:val="left"/>
              <w:rPr>
                <w:rFonts w:eastAsia="仿宋_GB2312"/>
                <w:bCs/>
                <w:color w:val="auto"/>
                <w:kern w:val="0"/>
                <w:sz w:val="24"/>
                <w:szCs w:val="24"/>
                <w:highlight w:val="none"/>
              </w:rPr>
            </w:pPr>
          </w:p>
          <w:p w14:paraId="73544A69">
            <w:pPr>
              <w:widowControl/>
              <w:rPr>
                <w:rFonts w:eastAsia="仿宋_GB2312"/>
                <w:bCs/>
                <w:color w:val="auto"/>
                <w:kern w:val="0"/>
                <w:sz w:val="24"/>
                <w:szCs w:val="24"/>
                <w:highlight w:val="none"/>
              </w:rPr>
            </w:pPr>
            <w:r>
              <w:rPr>
                <w:rFonts w:eastAsia="仿宋_GB2312"/>
                <w:bCs/>
                <w:color w:val="auto"/>
                <w:kern w:val="0"/>
                <w:sz w:val="24"/>
                <w:szCs w:val="24"/>
                <w:highlight w:val="none"/>
              </w:rPr>
              <w:t>（1)后果较轻的，警告；</w:t>
            </w:r>
          </w:p>
          <w:p w14:paraId="015740A9">
            <w:pPr>
              <w:rPr>
                <w:rFonts w:eastAsia="仿宋_GB2312"/>
                <w:bCs/>
                <w:color w:val="auto"/>
                <w:kern w:val="0"/>
                <w:sz w:val="24"/>
                <w:szCs w:val="24"/>
                <w:highlight w:val="none"/>
              </w:rPr>
            </w:pPr>
            <w:r>
              <w:rPr>
                <w:rFonts w:eastAsia="仿宋_GB2312"/>
                <w:bCs/>
                <w:color w:val="auto"/>
                <w:kern w:val="0"/>
                <w:sz w:val="24"/>
                <w:szCs w:val="24"/>
                <w:highlight w:val="none"/>
              </w:rPr>
              <w:t>（2）后果较严重的，</w:t>
            </w:r>
            <w:r>
              <w:rPr>
                <w:rFonts w:hint="eastAsia" w:eastAsia="仿宋_GB2312"/>
                <w:bCs/>
                <w:color w:val="auto"/>
                <w:kern w:val="0"/>
                <w:sz w:val="24"/>
                <w:szCs w:val="24"/>
                <w:highlight w:val="none"/>
              </w:rPr>
              <w:t>暂留</w:t>
            </w:r>
            <w:r>
              <w:rPr>
                <w:rFonts w:eastAsia="仿宋_GB2312"/>
                <w:bCs/>
                <w:color w:val="auto"/>
                <w:kern w:val="0"/>
                <w:sz w:val="24"/>
                <w:szCs w:val="24"/>
                <w:highlight w:val="none"/>
              </w:rPr>
              <w:t>察看：给予三个月～半年的</w:t>
            </w:r>
            <w:r>
              <w:rPr>
                <w:rFonts w:hint="eastAsia" w:eastAsia="仿宋_GB2312"/>
                <w:bCs/>
                <w:color w:val="auto"/>
                <w:kern w:val="0"/>
                <w:sz w:val="24"/>
                <w:szCs w:val="24"/>
                <w:highlight w:val="none"/>
              </w:rPr>
              <w:t>暂留</w:t>
            </w:r>
            <w:r>
              <w:rPr>
                <w:rFonts w:eastAsia="仿宋_GB2312"/>
                <w:bCs/>
                <w:color w:val="auto"/>
                <w:kern w:val="0"/>
                <w:sz w:val="24"/>
                <w:szCs w:val="24"/>
                <w:highlight w:val="none"/>
              </w:rPr>
              <w:t>察看期，限期提交整改报告；</w:t>
            </w:r>
          </w:p>
          <w:p w14:paraId="13D64974">
            <w:pPr>
              <w:tabs>
                <w:tab w:val="left" w:pos="1302"/>
              </w:tabs>
              <w:jc w:val="left"/>
              <w:rPr>
                <w:rFonts w:eastAsia="仿宋_GB2312"/>
                <w:bCs/>
                <w:color w:val="auto"/>
                <w:kern w:val="0"/>
                <w:sz w:val="24"/>
                <w:szCs w:val="24"/>
                <w:highlight w:val="none"/>
              </w:rPr>
            </w:pPr>
            <w:r>
              <w:rPr>
                <w:rFonts w:eastAsia="仿宋_GB2312"/>
                <w:bCs/>
                <w:color w:val="auto"/>
                <w:kern w:val="0"/>
                <w:sz w:val="24"/>
                <w:szCs w:val="24"/>
                <w:highlight w:val="none"/>
              </w:rPr>
              <w:t>（3）后果非常严重的，</w:t>
            </w:r>
            <w:r>
              <w:rPr>
                <w:rFonts w:hint="eastAsia" w:eastAsia="仿宋_GB2312"/>
                <w:bCs/>
                <w:color w:val="auto"/>
                <w:kern w:val="0"/>
                <w:sz w:val="24"/>
                <w:szCs w:val="24"/>
                <w:highlight w:val="none"/>
              </w:rPr>
              <w:t>撤消诚信单位称号、收回证书</w:t>
            </w:r>
            <w:r>
              <w:rPr>
                <w:rFonts w:eastAsia="仿宋_GB2312"/>
                <w:bCs/>
                <w:color w:val="auto"/>
                <w:kern w:val="0"/>
                <w:sz w:val="24"/>
                <w:szCs w:val="24"/>
                <w:highlight w:val="none"/>
              </w:rPr>
              <w:t>。</w:t>
            </w:r>
          </w:p>
        </w:tc>
      </w:tr>
      <w:tr w14:paraId="5D7D6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67F9AFD3">
            <w:pPr>
              <w:jc w:val="center"/>
              <w:rPr>
                <w:rFonts w:eastAsia="仿宋_GB2312"/>
                <w:bCs/>
                <w:color w:val="auto"/>
                <w:sz w:val="24"/>
                <w:szCs w:val="24"/>
                <w:highlight w:val="none"/>
              </w:rPr>
            </w:pPr>
          </w:p>
        </w:tc>
        <w:tc>
          <w:tcPr>
            <w:tcW w:w="1418" w:type="dxa"/>
            <w:vMerge w:val="continue"/>
            <w:noWrap w:val="0"/>
            <w:vAlign w:val="center"/>
          </w:tcPr>
          <w:p w14:paraId="6AD5774F">
            <w:pPr>
              <w:rPr>
                <w:rFonts w:eastAsia="仿宋_GB2312"/>
                <w:bCs/>
                <w:color w:val="auto"/>
                <w:sz w:val="24"/>
                <w:szCs w:val="24"/>
                <w:highlight w:val="none"/>
              </w:rPr>
            </w:pPr>
          </w:p>
        </w:tc>
        <w:tc>
          <w:tcPr>
            <w:tcW w:w="4077" w:type="dxa"/>
            <w:gridSpan w:val="2"/>
            <w:noWrap w:val="0"/>
            <w:vAlign w:val="center"/>
          </w:tcPr>
          <w:p w14:paraId="6C365CAB">
            <w:pPr>
              <w:widowControl/>
              <w:jc w:val="left"/>
              <w:rPr>
                <w:rFonts w:eastAsia="仿宋_GB2312"/>
                <w:bCs/>
                <w:color w:val="auto"/>
                <w:kern w:val="0"/>
                <w:sz w:val="24"/>
                <w:szCs w:val="24"/>
                <w:highlight w:val="none"/>
              </w:rPr>
            </w:pPr>
            <w:r>
              <w:rPr>
                <w:rFonts w:eastAsia="仿宋_GB2312"/>
                <w:bCs/>
                <w:color w:val="auto"/>
                <w:kern w:val="0"/>
                <w:sz w:val="24"/>
                <w:szCs w:val="24"/>
                <w:highlight w:val="none"/>
              </w:rPr>
              <w:t>非本单位注册人员执业资格挂靠，或本单位注册人员执业资格对外挂靠</w:t>
            </w:r>
          </w:p>
        </w:tc>
        <w:tc>
          <w:tcPr>
            <w:tcW w:w="3147" w:type="dxa"/>
            <w:vMerge w:val="continue"/>
            <w:noWrap w:val="0"/>
            <w:vAlign w:val="center"/>
          </w:tcPr>
          <w:p w14:paraId="72D3CF7C">
            <w:pPr>
              <w:jc w:val="left"/>
              <w:rPr>
                <w:rFonts w:eastAsia="仿宋_GB2312"/>
                <w:bCs/>
                <w:color w:val="auto"/>
                <w:kern w:val="0"/>
                <w:sz w:val="24"/>
                <w:szCs w:val="24"/>
                <w:highlight w:val="none"/>
              </w:rPr>
            </w:pPr>
          </w:p>
        </w:tc>
      </w:tr>
      <w:tr w14:paraId="7EE8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2132F3F2">
            <w:pPr>
              <w:jc w:val="center"/>
              <w:rPr>
                <w:rFonts w:eastAsia="仿宋_GB2312"/>
                <w:bCs/>
                <w:color w:val="auto"/>
                <w:sz w:val="24"/>
                <w:szCs w:val="24"/>
                <w:highlight w:val="none"/>
              </w:rPr>
            </w:pPr>
          </w:p>
        </w:tc>
        <w:tc>
          <w:tcPr>
            <w:tcW w:w="1418" w:type="dxa"/>
            <w:vMerge w:val="continue"/>
            <w:noWrap w:val="0"/>
            <w:vAlign w:val="center"/>
          </w:tcPr>
          <w:p w14:paraId="1480665A">
            <w:pPr>
              <w:rPr>
                <w:rFonts w:eastAsia="仿宋_GB2312"/>
                <w:bCs/>
                <w:color w:val="auto"/>
                <w:sz w:val="24"/>
                <w:szCs w:val="24"/>
                <w:highlight w:val="none"/>
              </w:rPr>
            </w:pPr>
          </w:p>
        </w:tc>
        <w:tc>
          <w:tcPr>
            <w:tcW w:w="4077" w:type="dxa"/>
            <w:gridSpan w:val="2"/>
            <w:noWrap w:val="0"/>
            <w:vAlign w:val="center"/>
          </w:tcPr>
          <w:p w14:paraId="627BAAC4">
            <w:pPr>
              <w:keepNext/>
              <w:keepLines/>
              <w:widowControl/>
              <w:spacing w:before="260" w:after="260"/>
              <w:jc w:val="left"/>
              <w:rPr>
                <w:rFonts w:eastAsia="仿宋_GB2312"/>
                <w:bCs/>
                <w:color w:val="auto"/>
                <w:kern w:val="0"/>
                <w:sz w:val="24"/>
                <w:szCs w:val="24"/>
                <w:highlight w:val="none"/>
              </w:rPr>
            </w:pPr>
            <w:r>
              <w:rPr>
                <w:rFonts w:eastAsia="仿宋_GB2312"/>
                <w:bCs/>
                <w:color w:val="auto"/>
                <w:kern w:val="0"/>
                <w:sz w:val="24"/>
                <w:szCs w:val="24"/>
                <w:highlight w:val="none"/>
              </w:rPr>
              <w:t>违反工程建设流程有关规定</w:t>
            </w:r>
          </w:p>
        </w:tc>
        <w:tc>
          <w:tcPr>
            <w:tcW w:w="3147" w:type="dxa"/>
            <w:vMerge w:val="continue"/>
            <w:noWrap w:val="0"/>
            <w:vAlign w:val="center"/>
          </w:tcPr>
          <w:p w14:paraId="033D7F1F">
            <w:pPr>
              <w:jc w:val="left"/>
              <w:rPr>
                <w:rFonts w:eastAsia="仿宋_GB2312"/>
                <w:bCs/>
                <w:color w:val="auto"/>
                <w:kern w:val="0"/>
                <w:sz w:val="24"/>
                <w:szCs w:val="24"/>
                <w:highlight w:val="none"/>
              </w:rPr>
            </w:pPr>
          </w:p>
        </w:tc>
      </w:tr>
      <w:tr w14:paraId="1FE1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0FA23C28">
            <w:pPr>
              <w:jc w:val="center"/>
              <w:rPr>
                <w:rFonts w:eastAsia="仿宋_GB2312"/>
                <w:bCs/>
                <w:color w:val="auto"/>
                <w:sz w:val="24"/>
                <w:szCs w:val="24"/>
                <w:highlight w:val="none"/>
              </w:rPr>
            </w:pPr>
          </w:p>
        </w:tc>
        <w:tc>
          <w:tcPr>
            <w:tcW w:w="1418" w:type="dxa"/>
            <w:vMerge w:val="continue"/>
            <w:noWrap w:val="0"/>
            <w:vAlign w:val="center"/>
          </w:tcPr>
          <w:p w14:paraId="3D6A3AAA">
            <w:pPr>
              <w:rPr>
                <w:rFonts w:eastAsia="仿宋_GB2312"/>
                <w:bCs/>
                <w:color w:val="auto"/>
                <w:sz w:val="24"/>
                <w:szCs w:val="24"/>
                <w:highlight w:val="none"/>
              </w:rPr>
            </w:pPr>
          </w:p>
        </w:tc>
        <w:tc>
          <w:tcPr>
            <w:tcW w:w="4077" w:type="dxa"/>
            <w:gridSpan w:val="2"/>
            <w:noWrap w:val="0"/>
            <w:vAlign w:val="center"/>
          </w:tcPr>
          <w:p w14:paraId="11763810">
            <w:pPr>
              <w:keepNext/>
              <w:keepLines/>
              <w:widowControl/>
              <w:spacing w:before="260" w:after="260"/>
              <w:jc w:val="left"/>
              <w:rPr>
                <w:rFonts w:eastAsia="仿宋_GB2312"/>
                <w:bCs/>
                <w:color w:val="auto"/>
                <w:kern w:val="0"/>
                <w:sz w:val="24"/>
                <w:szCs w:val="24"/>
                <w:highlight w:val="none"/>
              </w:rPr>
            </w:pPr>
            <w:r>
              <w:rPr>
                <w:rFonts w:eastAsia="仿宋_GB2312"/>
                <w:bCs/>
                <w:color w:val="auto"/>
                <w:kern w:val="0"/>
                <w:sz w:val="24"/>
                <w:szCs w:val="24"/>
                <w:highlight w:val="none"/>
              </w:rPr>
              <w:t>参与围标、串标、骗标等不正当竞争</w:t>
            </w:r>
          </w:p>
        </w:tc>
        <w:tc>
          <w:tcPr>
            <w:tcW w:w="3147" w:type="dxa"/>
            <w:vMerge w:val="continue"/>
            <w:noWrap w:val="0"/>
            <w:vAlign w:val="center"/>
          </w:tcPr>
          <w:p w14:paraId="532DAE9F">
            <w:pPr>
              <w:jc w:val="left"/>
              <w:rPr>
                <w:rFonts w:eastAsia="仿宋_GB2312"/>
                <w:bCs/>
                <w:color w:val="auto"/>
                <w:kern w:val="0"/>
                <w:sz w:val="24"/>
                <w:szCs w:val="24"/>
                <w:highlight w:val="none"/>
              </w:rPr>
            </w:pPr>
          </w:p>
        </w:tc>
      </w:tr>
      <w:tr w14:paraId="42D70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restart"/>
            <w:noWrap w:val="0"/>
            <w:vAlign w:val="center"/>
          </w:tcPr>
          <w:p w14:paraId="401EF031">
            <w:pPr>
              <w:jc w:val="center"/>
              <w:rPr>
                <w:rFonts w:eastAsia="仿宋_GB2312"/>
                <w:bCs/>
                <w:color w:val="auto"/>
                <w:sz w:val="24"/>
                <w:szCs w:val="24"/>
                <w:highlight w:val="none"/>
              </w:rPr>
            </w:pPr>
            <w:r>
              <w:rPr>
                <w:rFonts w:eastAsia="仿宋_GB2312"/>
                <w:bCs/>
                <w:color w:val="auto"/>
                <w:sz w:val="24"/>
                <w:szCs w:val="24"/>
                <w:highlight w:val="none"/>
              </w:rPr>
              <w:t>3</w:t>
            </w:r>
          </w:p>
        </w:tc>
        <w:tc>
          <w:tcPr>
            <w:tcW w:w="1418" w:type="dxa"/>
            <w:vMerge w:val="restart"/>
            <w:noWrap w:val="0"/>
            <w:vAlign w:val="center"/>
          </w:tcPr>
          <w:p w14:paraId="40DC8F94">
            <w:pPr>
              <w:widowControl/>
              <w:jc w:val="left"/>
              <w:rPr>
                <w:rFonts w:eastAsia="仿宋_GB2312"/>
                <w:bCs/>
                <w:color w:val="auto"/>
                <w:kern w:val="0"/>
                <w:sz w:val="24"/>
                <w:szCs w:val="24"/>
                <w:highlight w:val="none"/>
              </w:rPr>
            </w:pPr>
            <w:r>
              <w:rPr>
                <w:rFonts w:eastAsia="仿宋_GB2312"/>
                <w:bCs/>
                <w:color w:val="auto"/>
                <w:kern w:val="0"/>
                <w:sz w:val="24"/>
                <w:szCs w:val="24"/>
                <w:highlight w:val="none"/>
              </w:rPr>
              <w:t>遵守国家劳动和财税法规</w:t>
            </w:r>
          </w:p>
        </w:tc>
        <w:tc>
          <w:tcPr>
            <w:tcW w:w="4077" w:type="dxa"/>
            <w:gridSpan w:val="2"/>
            <w:noWrap w:val="0"/>
            <w:vAlign w:val="center"/>
          </w:tcPr>
          <w:p w14:paraId="589C0BCC">
            <w:pPr>
              <w:widowControl/>
              <w:jc w:val="left"/>
              <w:rPr>
                <w:rFonts w:eastAsia="仿宋_GB2312"/>
                <w:bCs/>
                <w:color w:val="auto"/>
                <w:kern w:val="0"/>
                <w:sz w:val="24"/>
                <w:szCs w:val="24"/>
                <w:highlight w:val="none"/>
              </w:rPr>
            </w:pPr>
            <w:r>
              <w:rPr>
                <w:rFonts w:eastAsia="仿宋_GB2312"/>
                <w:bCs/>
                <w:color w:val="auto"/>
                <w:kern w:val="0"/>
                <w:sz w:val="24"/>
                <w:szCs w:val="24"/>
                <w:highlight w:val="none"/>
              </w:rPr>
              <w:t>偷税漏税</w:t>
            </w:r>
          </w:p>
        </w:tc>
        <w:tc>
          <w:tcPr>
            <w:tcW w:w="3147" w:type="dxa"/>
            <w:vMerge w:val="continue"/>
            <w:noWrap w:val="0"/>
            <w:vAlign w:val="center"/>
          </w:tcPr>
          <w:p w14:paraId="53DC7BDB">
            <w:pPr>
              <w:jc w:val="left"/>
              <w:rPr>
                <w:rFonts w:eastAsia="仿宋_GB2312"/>
                <w:bCs/>
                <w:color w:val="auto"/>
                <w:kern w:val="0"/>
                <w:sz w:val="24"/>
                <w:szCs w:val="24"/>
                <w:highlight w:val="none"/>
              </w:rPr>
            </w:pPr>
          </w:p>
        </w:tc>
      </w:tr>
      <w:tr w14:paraId="73F1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4516C2E2">
            <w:pPr>
              <w:jc w:val="center"/>
              <w:rPr>
                <w:rFonts w:eastAsia="仿宋_GB2312"/>
                <w:bCs/>
                <w:color w:val="auto"/>
                <w:sz w:val="24"/>
                <w:szCs w:val="24"/>
                <w:highlight w:val="none"/>
              </w:rPr>
            </w:pPr>
          </w:p>
        </w:tc>
        <w:tc>
          <w:tcPr>
            <w:tcW w:w="1418" w:type="dxa"/>
            <w:vMerge w:val="continue"/>
            <w:noWrap w:val="0"/>
            <w:vAlign w:val="center"/>
          </w:tcPr>
          <w:p w14:paraId="0066649B">
            <w:pPr>
              <w:widowControl/>
              <w:jc w:val="left"/>
              <w:rPr>
                <w:rFonts w:eastAsia="仿宋_GB2312"/>
                <w:bCs/>
                <w:color w:val="auto"/>
                <w:kern w:val="0"/>
                <w:sz w:val="24"/>
                <w:szCs w:val="24"/>
                <w:highlight w:val="none"/>
              </w:rPr>
            </w:pPr>
          </w:p>
        </w:tc>
        <w:tc>
          <w:tcPr>
            <w:tcW w:w="4077" w:type="dxa"/>
            <w:gridSpan w:val="2"/>
            <w:noWrap w:val="0"/>
            <w:vAlign w:val="center"/>
          </w:tcPr>
          <w:p w14:paraId="2EE90875">
            <w:pPr>
              <w:widowControl/>
              <w:jc w:val="left"/>
              <w:rPr>
                <w:rFonts w:eastAsia="仿宋_GB2312"/>
                <w:bCs/>
                <w:color w:val="auto"/>
                <w:kern w:val="0"/>
                <w:sz w:val="24"/>
                <w:szCs w:val="24"/>
                <w:highlight w:val="none"/>
              </w:rPr>
            </w:pPr>
            <w:r>
              <w:rPr>
                <w:rFonts w:eastAsia="仿宋_GB2312"/>
                <w:bCs/>
                <w:color w:val="auto"/>
                <w:kern w:val="0"/>
                <w:sz w:val="24"/>
                <w:szCs w:val="24"/>
                <w:highlight w:val="none"/>
              </w:rPr>
              <w:t>违反劳动法</w:t>
            </w:r>
          </w:p>
        </w:tc>
        <w:tc>
          <w:tcPr>
            <w:tcW w:w="3147" w:type="dxa"/>
            <w:vMerge w:val="continue"/>
            <w:noWrap w:val="0"/>
            <w:vAlign w:val="center"/>
          </w:tcPr>
          <w:p w14:paraId="765A0BE0">
            <w:pPr>
              <w:jc w:val="left"/>
              <w:rPr>
                <w:rFonts w:eastAsia="仿宋_GB2312"/>
                <w:bCs/>
                <w:color w:val="auto"/>
                <w:kern w:val="0"/>
                <w:sz w:val="24"/>
                <w:szCs w:val="24"/>
                <w:highlight w:val="none"/>
              </w:rPr>
            </w:pPr>
          </w:p>
        </w:tc>
      </w:tr>
      <w:tr w14:paraId="09E9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restart"/>
            <w:noWrap w:val="0"/>
            <w:vAlign w:val="center"/>
          </w:tcPr>
          <w:p w14:paraId="1689AB46">
            <w:pPr>
              <w:jc w:val="center"/>
              <w:rPr>
                <w:rFonts w:eastAsia="仿宋_GB2312"/>
                <w:bCs/>
                <w:color w:val="auto"/>
                <w:sz w:val="24"/>
                <w:szCs w:val="24"/>
                <w:highlight w:val="none"/>
              </w:rPr>
            </w:pPr>
            <w:r>
              <w:rPr>
                <w:rFonts w:eastAsia="仿宋_GB2312"/>
                <w:bCs/>
                <w:color w:val="auto"/>
                <w:sz w:val="24"/>
                <w:szCs w:val="24"/>
                <w:highlight w:val="none"/>
              </w:rPr>
              <w:t>4</w:t>
            </w:r>
          </w:p>
        </w:tc>
        <w:tc>
          <w:tcPr>
            <w:tcW w:w="1418" w:type="dxa"/>
            <w:vMerge w:val="restart"/>
            <w:noWrap w:val="0"/>
            <w:vAlign w:val="center"/>
          </w:tcPr>
          <w:p w14:paraId="42F4D59E">
            <w:pPr>
              <w:jc w:val="left"/>
              <w:rPr>
                <w:rFonts w:eastAsia="仿宋_GB2312"/>
                <w:bCs/>
                <w:color w:val="auto"/>
                <w:sz w:val="24"/>
                <w:szCs w:val="24"/>
                <w:highlight w:val="none"/>
              </w:rPr>
            </w:pPr>
            <w:r>
              <w:rPr>
                <w:rFonts w:eastAsia="仿宋_GB2312"/>
                <w:bCs/>
                <w:color w:val="auto"/>
                <w:sz w:val="24"/>
                <w:szCs w:val="24"/>
                <w:highlight w:val="none"/>
              </w:rPr>
              <w:t>公平竞争，信诺践约，无不正当竞争行为</w:t>
            </w:r>
          </w:p>
        </w:tc>
        <w:tc>
          <w:tcPr>
            <w:tcW w:w="4077" w:type="dxa"/>
            <w:gridSpan w:val="2"/>
            <w:noWrap w:val="0"/>
            <w:vAlign w:val="center"/>
          </w:tcPr>
          <w:p w14:paraId="56E9C6AE">
            <w:pPr>
              <w:widowControl/>
              <w:jc w:val="left"/>
              <w:rPr>
                <w:rFonts w:eastAsia="仿宋_GB2312"/>
                <w:bCs/>
                <w:color w:val="auto"/>
                <w:kern w:val="0"/>
                <w:sz w:val="24"/>
                <w:szCs w:val="24"/>
                <w:highlight w:val="none"/>
              </w:rPr>
            </w:pPr>
            <w:r>
              <w:rPr>
                <w:rFonts w:eastAsia="仿宋_GB2312"/>
                <w:bCs/>
                <w:color w:val="auto"/>
                <w:kern w:val="0"/>
                <w:sz w:val="24"/>
                <w:szCs w:val="24"/>
                <w:highlight w:val="none"/>
              </w:rPr>
              <w:t>未按时、按质、按量提交成果</w:t>
            </w:r>
          </w:p>
        </w:tc>
        <w:tc>
          <w:tcPr>
            <w:tcW w:w="3147" w:type="dxa"/>
            <w:vMerge w:val="continue"/>
            <w:noWrap w:val="0"/>
            <w:vAlign w:val="center"/>
          </w:tcPr>
          <w:p w14:paraId="58FA2C9C">
            <w:pPr>
              <w:jc w:val="left"/>
              <w:rPr>
                <w:rFonts w:eastAsia="仿宋_GB2312"/>
                <w:bCs/>
                <w:color w:val="auto"/>
                <w:kern w:val="0"/>
                <w:sz w:val="24"/>
                <w:szCs w:val="24"/>
                <w:highlight w:val="none"/>
              </w:rPr>
            </w:pPr>
          </w:p>
        </w:tc>
      </w:tr>
      <w:tr w14:paraId="1615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09F1283F">
            <w:pPr>
              <w:jc w:val="center"/>
              <w:rPr>
                <w:rFonts w:eastAsia="仿宋_GB2312"/>
                <w:bCs/>
                <w:color w:val="auto"/>
                <w:sz w:val="24"/>
                <w:szCs w:val="24"/>
                <w:highlight w:val="none"/>
              </w:rPr>
            </w:pPr>
          </w:p>
        </w:tc>
        <w:tc>
          <w:tcPr>
            <w:tcW w:w="1418" w:type="dxa"/>
            <w:vMerge w:val="continue"/>
            <w:noWrap w:val="0"/>
            <w:vAlign w:val="center"/>
          </w:tcPr>
          <w:p w14:paraId="4CE41BFF">
            <w:pPr>
              <w:jc w:val="left"/>
              <w:rPr>
                <w:rFonts w:eastAsia="仿宋_GB2312"/>
                <w:bCs/>
                <w:color w:val="auto"/>
                <w:sz w:val="24"/>
                <w:szCs w:val="24"/>
                <w:highlight w:val="none"/>
              </w:rPr>
            </w:pPr>
          </w:p>
        </w:tc>
        <w:tc>
          <w:tcPr>
            <w:tcW w:w="4077" w:type="dxa"/>
            <w:gridSpan w:val="2"/>
            <w:noWrap w:val="0"/>
            <w:vAlign w:val="center"/>
          </w:tcPr>
          <w:p w14:paraId="519BC4AE">
            <w:pPr>
              <w:widowControl/>
              <w:jc w:val="left"/>
              <w:rPr>
                <w:rFonts w:eastAsia="仿宋_GB2312"/>
                <w:bCs/>
                <w:color w:val="auto"/>
                <w:kern w:val="0"/>
                <w:sz w:val="24"/>
                <w:szCs w:val="24"/>
                <w:highlight w:val="none"/>
              </w:rPr>
            </w:pPr>
            <w:r>
              <w:rPr>
                <w:rFonts w:eastAsia="仿宋_GB2312"/>
                <w:bCs/>
                <w:color w:val="auto"/>
                <w:kern w:val="0"/>
                <w:sz w:val="24"/>
                <w:szCs w:val="24"/>
                <w:highlight w:val="none"/>
              </w:rPr>
              <w:t>拖欠合同款</w:t>
            </w:r>
          </w:p>
        </w:tc>
        <w:tc>
          <w:tcPr>
            <w:tcW w:w="3147" w:type="dxa"/>
            <w:vMerge w:val="continue"/>
            <w:noWrap w:val="0"/>
            <w:vAlign w:val="center"/>
          </w:tcPr>
          <w:p w14:paraId="54DE09BB">
            <w:pPr>
              <w:jc w:val="left"/>
              <w:rPr>
                <w:rFonts w:eastAsia="仿宋_GB2312"/>
                <w:bCs/>
                <w:color w:val="auto"/>
                <w:kern w:val="0"/>
                <w:sz w:val="24"/>
                <w:szCs w:val="24"/>
                <w:highlight w:val="none"/>
              </w:rPr>
            </w:pPr>
          </w:p>
        </w:tc>
      </w:tr>
      <w:tr w14:paraId="34ED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vMerge w:val="continue"/>
            <w:noWrap w:val="0"/>
            <w:vAlign w:val="center"/>
          </w:tcPr>
          <w:p w14:paraId="07430545">
            <w:pPr>
              <w:jc w:val="center"/>
              <w:rPr>
                <w:rFonts w:eastAsia="仿宋_GB2312"/>
                <w:bCs/>
                <w:color w:val="auto"/>
                <w:sz w:val="24"/>
                <w:szCs w:val="24"/>
                <w:highlight w:val="none"/>
              </w:rPr>
            </w:pPr>
          </w:p>
        </w:tc>
        <w:tc>
          <w:tcPr>
            <w:tcW w:w="1418" w:type="dxa"/>
            <w:vMerge w:val="continue"/>
            <w:noWrap w:val="0"/>
            <w:vAlign w:val="center"/>
          </w:tcPr>
          <w:p w14:paraId="5B247C86">
            <w:pPr>
              <w:jc w:val="left"/>
              <w:rPr>
                <w:rFonts w:eastAsia="仿宋_GB2312"/>
                <w:bCs/>
                <w:color w:val="auto"/>
                <w:sz w:val="24"/>
                <w:szCs w:val="24"/>
                <w:highlight w:val="none"/>
              </w:rPr>
            </w:pPr>
          </w:p>
        </w:tc>
        <w:tc>
          <w:tcPr>
            <w:tcW w:w="4077" w:type="dxa"/>
            <w:gridSpan w:val="2"/>
            <w:noWrap w:val="0"/>
            <w:vAlign w:val="center"/>
          </w:tcPr>
          <w:p w14:paraId="3D905586">
            <w:pPr>
              <w:widowControl/>
              <w:jc w:val="left"/>
              <w:rPr>
                <w:rFonts w:eastAsia="仿宋_GB2312"/>
                <w:bCs/>
                <w:color w:val="auto"/>
                <w:kern w:val="0"/>
                <w:sz w:val="24"/>
                <w:szCs w:val="24"/>
                <w:highlight w:val="none"/>
              </w:rPr>
            </w:pPr>
            <w:r>
              <w:rPr>
                <w:rFonts w:eastAsia="仿宋_GB2312"/>
                <w:bCs/>
                <w:color w:val="auto"/>
                <w:kern w:val="0"/>
                <w:sz w:val="24"/>
                <w:szCs w:val="24"/>
                <w:highlight w:val="none"/>
              </w:rPr>
              <w:t>提供虚假成果</w:t>
            </w:r>
          </w:p>
        </w:tc>
        <w:tc>
          <w:tcPr>
            <w:tcW w:w="3147" w:type="dxa"/>
            <w:vMerge w:val="continue"/>
            <w:noWrap w:val="0"/>
            <w:vAlign w:val="center"/>
          </w:tcPr>
          <w:p w14:paraId="134BEAA9">
            <w:pPr>
              <w:jc w:val="left"/>
              <w:rPr>
                <w:rFonts w:eastAsia="仿宋_GB2312"/>
                <w:bCs/>
                <w:color w:val="auto"/>
                <w:kern w:val="0"/>
                <w:sz w:val="24"/>
                <w:szCs w:val="24"/>
                <w:highlight w:val="none"/>
              </w:rPr>
            </w:pPr>
          </w:p>
        </w:tc>
      </w:tr>
      <w:tr w14:paraId="6902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55993D3A">
            <w:pPr>
              <w:jc w:val="center"/>
              <w:rPr>
                <w:rFonts w:eastAsia="仿宋_GB2312"/>
                <w:bCs/>
                <w:color w:val="auto"/>
                <w:sz w:val="24"/>
                <w:szCs w:val="24"/>
                <w:highlight w:val="none"/>
              </w:rPr>
            </w:pPr>
            <w:r>
              <w:rPr>
                <w:rFonts w:eastAsia="仿宋_GB2312"/>
                <w:bCs/>
                <w:color w:val="auto"/>
                <w:sz w:val="24"/>
                <w:szCs w:val="24"/>
                <w:highlight w:val="none"/>
              </w:rPr>
              <w:t>5</w:t>
            </w:r>
          </w:p>
        </w:tc>
        <w:tc>
          <w:tcPr>
            <w:tcW w:w="1418" w:type="dxa"/>
            <w:noWrap w:val="0"/>
            <w:vAlign w:val="center"/>
          </w:tcPr>
          <w:p w14:paraId="263135B5">
            <w:pPr>
              <w:jc w:val="left"/>
              <w:rPr>
                <w:rFonts w:eastAsia="仿宋_GB2312"/>
                <w:bCs/>
                <w:color w:val="auto"/>
                <w:sz w:val="24"/>
                <w:szCs w:val="24"/>
                <w:highlight w:val="none"/>
              </w:rPr>
            </w:pPr>
            <w:r>
              <w:rPr>
                <w:rFonts w:eastAsia="仿宋_GB2312"/>
                <w:bCs/>
                <w:color w:val="auto"/>
                <w:sz w:val="24"/>
                <w:szCs w:val="24"/>
                <w:highlight w:val="none"/>
              </w:rPr>
              <w:t>其他失信行为</w:t>
            </w:r>
          </w:p>
        </w:tc>
        <w:tc>
          <w:tcPr>
            <w:tcW w:w="4077" w:type="dxa"/>
            <w:gridSpan w:val="2"/>
            <w:noWrap w:val="0"/>
            <w:vAlign w:val="center"/>
          </w:tcPr>
          <w:p w14:paraId="74C9CCC7">
            <w:pPr>
              <w:keepNext/>
              <w:keepLines/>
              <w:spacing w:before="260" w:after="260"/>
              <w:rPr>
                <w:rFonts w:eastAsia="仿宋_GB2312"/>
                <w:bCs/>
                <w:color w:val="auto"/>
                <w:sz w:val="24"/>
                <w:szCs w:val="24"/>
                <w:highlight w:val="none"/>
              </w:rPr>
            </w:pPr>
            <w:r>
              <w:rPr>
                <w:rFonts w:eastAsia="仿宋_GB2312"/>
                <w:bCs/>
                <w:color w:val="auto"/>
                <w:sz w:val="24"/>
                <w:szCs w:val="24"/>
                <w:highlight w:val="none"/>
              </w:rPr>
              <w:t>（待补充）</w:t>
            </w:r>
          </w:p>
        </w:tc>
        <w:tc>
          <w:tcPr>
            <w:tcW w:w="3147" w:type="dxa"/>
            <w:noWrap w:val="0"/>
            <w:vAlign w:val="center"/>
          </w:tcPr>
          <w:p w14:paraId="22B7A8B5">
            <w:pPr>
              <w:keepNext/>
              <w:keepLines/>
              <w:spacing w:before="260" w:after="260" w:line="416" w:lineRule="auto"/>
              <w:jc w:val="center"/>
              <w:rPr>
                <w:rFonts w:eastAsia="仿宋_GB2312"/>
                <w:bCs/>
                <w:color w:val="auto"/>
                <w:sz w:val="24"/>
                <w:szCs w:val="24"/>
                <w:highlight w:val="none"/>
              </w:rPr>
            </w:pPr>
          </w:p>
        </w:tc>
      </w:tr>
      <w:tr w14:paraId="1E88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354" w:type="dxa"/>
            <w:gridSpan w:val="5"/>
            <w:noWrap w:val="0"/>
            <w:vAlign w:val="top"/>
          </w:tcPr>
          <w:p w14:paraId="39FCD99A">
            <w:pPr>
              <w:widowControl/>
              <w:rPr>
                <w:rFonts w:eastAsia="仿宋_GB2312"/>
                <w:bCs/>
                <w:color w:val="auto"/>
                <w:sz w:val="24"/>
                <w:szCs w:val="24"/>
                <w:highlight w:val="none"/>
              </w:rPr>
            </w:pPr>
            <w:r>
              <w:rPr>
                <w:rFonts w:eastAsia="仿宋_GB2312"/>
                <w:bCs/>
                <w:color w:val="auto"/>
                <w:sz w:val="24"/>
                <w:szCs w:val="24"/>
                <w:highlight w:val="none"/>
              </w:rPr>
              <w:t>注：</w:t>
            </w:r>
          </w:p>
          <w:p w14:paraId="751176A9">
            <w:pPr>
              <w:widowControl/>
              <w:ind w:firstLine="480" w:firstLineChars="200"/>
              <w:rPr>
                <w:rFonts w:eastAsia="仿宋_GB2312"/>
                <w:bCs/>
                <w:color w:val="auto"/>
                <w:kern w:val="0"/>
                <w:sz w:val="24"/>
                <w:szCs w:val="24"/>
                <w:highlight w:val="none"/>
              </w:rPr>
            </w:pPr>
            <w:r>
              <w:rPr>
                <w:rFonts w:eastAsia="仿宋_GB2312"/>
                <w:bCs/>
                <w:color w:val="auto"/>
                <w:sz w:val="24"/>
                <w:szCs w:val="24"/>
                <w:highlight w:val="none"/>
              </w:rPr>
              <w:t>目前仅列出几种主要失信行为，在实施过程中，将对新出现的失信行为进行界定，并对本参考标准不断补充完善。</w:t>
            </w:r>
          </w:p>
        </w:tc>
      </w:tr>
    </w:tbl>
    <w:p w14:paraId="3785A397">
      <w:pPr>
        <w:ind w:right="280"/>
        <w:jc w:val="left"/>
        <w:rPr>
          <w:sz w:val="28"/>
          <w:szCs w:val="28"/>
        </w:rPr>
      </w:pPr>
    </w:p>
    <w:sectPr>
      <w:footerReference r:id="rId4" w:type="default"/>
      <w:pgSz w:w="11906" w:h="16838"/>
      <w:pgMar w:top="1270" w:right="1800" w:bottom="121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F0618B-C4F6-4C0C-AEFD-0DC49A369D3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57A1983-2AA1-47C8-8512-BC71110076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3" w:fontKey="{C6459EA5-AAF6-4E0D-9184-8575E32F47BA}"/>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4" w:fontKey="{00592A22-9715-4D23-B8D4-0426048D94DD}"/>
  </w:font>
  <w:font w:name="方正小标宋简体">
    <w:panose1 w:val="02000000000000000000"/>
    <w:charset w:val="86"/>
    <w:family w:val="script"/>
    <w:pitch w:val="default"/>
    <w:sig w:usb0="00000001" w:usb1="08000000" w:usb2="00000000" w:usb3="00000000" w:csb0="00040000" w:csb1="00000000"/>
    <w:embedRegular r:id="rId5" w:fontKey="{0308839C-BD66-40FE-BEC2-01681AB406D1}"/>
  </w:font>
  <w:font w:name="ˎ̥">
    <w:altName w:val="Times New Roman"/>
    <w:panose1 w:val="00000000000000000000"/>
    <w:charset w:val="00"/>
    <w:family w:val="roman"/>
    <w:pitch w:val="default"/>
    <w:sig w:usb0="00000000" w:usb1="00000000" w:usb2="00000000" w:usb3="00000000" w:csb0="00040001" w:csb1="00000000"/>
    <w:embedRegular r:id="rId6" w:fontKey="{EAE72776-FD4E-402B-879F-CFF100D80E8C}"/>
  </w:font>
  <w:font w:name="Wingdings 2">
    <w:panose1 w:val="05020102010507070707"/>
    <w:charset w:val="02"/>
    <w:family w:val="auto"/>
    <w:pitch w:val="default"/>
    <w:sig w:usb0="00000000" w:usb1="00000000" w:usb2="00000000" w:usb3="00000000" w:csb0="80000000" w:csb1="00000000"/>
    <w:embedRegular r:id="rId7" w:fontKey="{F45EA5F4-A498-44B4-B771-C90DBC52F93C}"/>
  </w:font>
  <w:font w:name="楷体_GB2312">
    <w:altName w:val="楷体"/>
    <w:panose1 w:val="02010609030101010101"/>
    <w:charset w:val="86"/>
    <w:family w:val="modern"/>
    <w:pitch w:val="default"/>
    <w:sig w:usb0="00000000" w:usb1="00000000" w:usb2="00000000" w:usb3="00000000" w:csb0="00040000" w:csb1="00000000"/>
    <w:embedRegular r:id="rId8" w:fontKey="{2C3C4738-2CFF-4520-90BB-2514F545474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B128">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01476CB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22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F4E7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8F4E7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941C7"/>
    <w:multiLevelType w:val="multilevel"/>
    <w:tmpl w:val="270941C7"/>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jYwNzdiOGNmNjYyMDJmOGI3ZTgyMDliN2VjZjcifQ=="/>
  </w:docVars>
  <w:rsids>
    <w:rsidRoot w:val="00020CB6"/>
    <w:rsid w:val="00020CB6"/>
    <w:rsid w:val="00207186"/>
    <w:rsid w:val="00257302"/>
    <w:rsid w:val="00471235"/>
    <w:rsid w:val="006134B3"/>
    <w:rsid w:val="00800B99"/>
    <w:rsid w:val="00A35EAE"/>
    <w:rsid w:val="00A51A00"/>
    <w:rsid w:val="00BD134C"/>
    <w:rsid w:val="00D861C1"/>
    <w:rsid w:val="00F84502"/>
    <w:rsid w:val="00FD3871"/>
    <w:rsid w:val="01A7647D"/>
    <w:rsid w:val="01BD17FD"/>
    <w:rsid w:val="020258F6"/>
    <w:rsid w:val="02234555"/>
    <w:rsid w:val="0273635F"/>
    <w:rsid w:val="03661A20"/>
    <w:rsid w:val="036A59B4"/>
    <w:rsid w:val="04635965"/>
    <w:rsid w:val="04DA0918"/>
    <w:rsid w:val="050414F1"/>
    <w:rsid w:val="052D0A47"/>
    <w:rsid w:val="057F6DC9"/>
    <w:rsid w:val="059B00A7"/>
    <w:rsid w:val="05DD06BF"/>
    <w:rsid w:val="060D1E6C"/>
    <w:rsid w:val="067D155B"/>
    <w:rsid w:val="06D870D9"/>
    <w:rsid w:val="074A1D85"/>
    <w:rsid w:val="07CD4764"/>
    <w:rsid w:val="08850B9A"/>
    <w:rsid w:val="09440A55"/>
    <w:rsid w:val="095E1B17"/>
    <w:rsid w:val="095F13EB"/>
    <w:rsid w:val="09774987"/>
    <w:rsid w:val="09DC2A3C"/>
    <w:rsid w:val="0A590531"/>
    <w:rsid w:val="0AEE023D"/>
    <w:rsid w:val="0BC35C62"/>
    <w:rsid w:val="0BC55E7E"/>
    <w:rsid w:val="0C1C1736"/>
    <w:rsid w:val="0D026C5D"/>
    <w:rsid w:val="0D5A43A4"/>
    <w:rsid w:val="0DD203DE"/>
    <w:rsid w:val="0E545297"/>
    <w:rsid w:val="0EF16F8A"/>
    <w:rsid w:val="0EF6634E"/>
    <w:rsid w:val="0F042EE4"/>
    <w:rsid w:val="0F276507"/>
    <w:rsid w:val="0FEF36E8"/>
    <w:rsid w:val="11D230A2"/>
    <w:rsid w:val="122431D2"/>
    <w:rsid w:val="12527D3F"/>
    <w:rsid w:val="12955E7E"/>
    <w:rsid w:val="133D09EF"/>
    <w:rsid w:val="13FA68E0"/>
    <w:rsid w:val="14227EFD"/>
    <w:rsid w:val="145853B5"/>
    <w:rsid w:val="14F94B25"/>
    <w:rsid w:val="154047C7"/>
    <w:rsid w:val="15CD16BF"/>
    <w:rsid w:val="16704C38"/>
    <w:rsid w:val="16D72F09"/>
    <w:rsid w:val="17017F86"/>
    <w:rsid w:val="177F7E73"/>
    <w:rsid w:val="17B82782"/>
    <w:rsid w:val="180C0990"/>
    <w:rsid w:val="18463EA2"/>
    <w:rsid w:val="186F48C4"/>
    <w:rsid w:val="187D363C"/>
    <w:rsid w:val="18BE05FC"/>
    <w:rsid w:val="19143FA0"/>
    <w:rsid w:val="19C31523"/>
    <w:rsid w:val="1A2C356C"/>
    <w:rsid w:val="1A5328A6"/>
    <w:rsid w:val="1A8769F4"/>
    <w:rsid w:val="1AB0128F"/>
    <w:rsid w:val="1B1A3309"/>
    <w:rsid w:val="1B60171F"/>
    <w:rsid w:val="1BBE4697"/>
    <w:rsid w:val="1CBC0BD7"/>
    <w:rsid w:val="1EE937D9"/>
    <w:rsid w:val="1F7F5EEC"/>
    <w:rsid w:val="1F933745"/>
    <w:rsid w:val="20A0611A"/>
    <w:rsid w:val="20F87D04"/>
    <w:rsid w:val="21F62C07"/>
    <w:rsid w:val="220152DE"/>
    <w:rsid w:val="221C2118"/>
    <w:rsid w:val="22886585"/>
    <w:rsid w:val="22AC349C"/>
    <w:rsid w:val="22D16A5E"/>
    <w:rsid w:val="23362D65"/>
    <w:rsid w:val="247B5B35"/>
    <w:rsid w:val="24986B99"/>
    <w:rsid w:val="24D10F97"/>
    <w:rsid w:val="25A95A70"/>
    <w:rsid w:val="260F621B"/>
    <w:rsid w:val="27DD40F7"/>
    <w:rsid w:val="282A24A4"/>
    <w:rsid w:val="28431B9D"/>
    <w:rsid w:val="28C72DDD"/>
    <w:rsid w:val="29211DC2"/>
    <w:rsid w:val="29453D02"/>
    <w:rsid w:val="2A473AAA"/>
    <w:rsid w:val="2B367DA6"/>
    <w:rsid w:val="2B5621F6"/>
    <w:rsid w:val="2BC453B2"/>
    <w:rsid w:val="2BE95FAD"/>
    <w:rsid w:val="2C7F39CF"/>
    <w:rsid w:val="2D5C5ABE"/>
    <w:rsid w:val="2D74105A"/>
    <w:rsid w:val="2F8D1883"/>
    <w:rsid w:val="31794E91"/>
    <w:rsid w:val="325620E1"/>
    <w:rsid w:val="32607DFF"/>
    <w:rsid w:val="32650F71"/>
    <w:rsid w:val="33050D8B"/>
    <w:rsid w:val="33615BDC"/>
    <w:rsid w:val="33FD0BC9"/>
    <w:rsid w:val="34360E17"/>
    <w:rsid w:val="34525525"/>
    <w:rsid w:val="34F860CC"/>
    <w:rsid w:val="351F3659"/>
    <w:rsid w:val="356D0868"/>
    <w:rsid w:val="35B50461"/>
    <w:rsid w:val="36054F45"/>
    <w:rsid w:val="36483084"/>
    <w:rsid w:val="36AC53C0"/>
    <w:rsid w:val="371344B3"/>
    <w:rsid w:val="373D426B"/>
    <w:rsid w:val="37620175"/>
    <w:rsid w:val="38961E84"/>
    <w:rsid w:val="38A02D03"/>
    <w:rsid w:val="38C84008"/>
    <w:rsid w:val="38DB3D3B"/>
    <w:rsid w:val="38EA6674"/>
    <w:rsid w:val="395C1320"/>
    <w:rsid w:val="39A405D1"/>
    <w:rsid w:val="39DC420F"/>
    <w:rsid w:val="3A3758E9"/>
    <w:rsid w:val="3AE3337B"/>
    <w:rsid w:val="3BD57167"/>
    <w:rsid w:val="3C17152E"/>
    <w:rsid w:val="3C4E2A76"/>
    <w:rsid w:val="3C591B47"/>
    <w:rsid w:val="3C7C664D"/>
    <w:rsid w:val="3D6469F5"/>
    <w:rsid w:val="3E3F2FBE"/>
    <w:rsid w:val="3EB92D70"/>
    <w:rsid w:val="3ECD2378"/>
    <w:rsid w:val="3F0833B0"/>
    <w:rsid w:val="3FDD483D"/>
    <w:rsid w:val="40624D42"/>
    <w:rsid w:val="409E221E"/>
    <w:rsid w:val="41CC4B69"/>
    <w:rsid w:val="42D53450"/>
    <w:rsid w:val="43397FDC"/>
    <w:rsid w:val="435E7A42"/>
    <w:rsid w:val="43B27D8E"/>
    <w:rsid w:val="4420119C"/>
    <w:rsid w:val="44526A78"/>
    <w:rsid w:val="446C2633"/>
    <w:rsid w:val="44EB79FC"/>
    <w:rsid w:val="45BB48FC"/>
    <w:rsid w:val="46AB11F1"/>
    <w:rsid w:val="47680E90"/>
    <w:rsid w:val="47C22C96"/>
    <w:rsid w:val="47C36A0E"/>
    <w:rsid w:val="47D66741"/>
    <w:rsid w:val="47F70466"/>
    <w:rsid w:val="48604DA3"/>
    <w:rsid w:val="48D2515B"/>
    <w:rsid w:val="49396F88"/>
    <w:rsid w:val="49A32653"/>
    <w:rsid w:val="49C820BA"/>
    <w:rsid w:val="4A3634C7"/>
    <w:rsid w:val="4A563B69"/>
    <w:rsid w:val="4AEE69AD"/>
    <w:rsid w:val="4C2F6420"/>
    <w:rsid w:val="4CC052CA"/>
    <w:rsid w:val="4D950505"/>
    <w:rsid w:val="4E1A5D98"/>
    <w:rsid w:val="4E740A62"/>
    <w:rsid w:val="4E8D38D2"/>
    <w:rsid w:val="4EE31744"/>
    <w:rsid w:val="4F5148FF"/>
    <w:rsid w:val="4F5F526E"/>
    <w:rsid w:val="50236DEE"/>
    <w:rsid w:val="510A432F"/>
    <w:rsid w:val="518B234A"/>
    <w:rsid w:val="51F3621E"/>
    <w:rsid w:val="520D7203"/>
    <w:rsid w:val="52B458D1"/>
    <w:rsid w:val="52DD4E28"/>
    <w:rsid w:val="5302488E"/>
    <w:rsid w:val="5334256E"/>
    <w:rsid w:val="53DA4EC3"/>
    <w:rsid w:val="543C0C79"/>
    <w:rsid w:val="546B1FBF"/>
    <w:rsid w:val="547A48F8"/>
    <w:rsid w:val="55CF657E"/>
    <w:rsid w:val="565E627F"/>
    <w:rsid w:val="571A39CE"/>
    <w:rsid w:val="57F81DBC"/>
    <w:rsid w:val="581A396B"/>
    <w:rsid w:val="58366D88"/>
    <w:rsid w:val="58BD4DB3"/>
    <w:rsid w:val="58C148A4"/>
    <w:rsid w:val="592F3F03"/>
    <w:rsid w:val="5A557999"/>
    <w:rsid w:val="5A8B6F17"/>
    <w:rsid w:val="5B2555BE"/>
    <w:rsid w:val="5B4672E2"/>
    <w:rsid w:val="5C930305"/>
    <w:rsid w:val="5CA249EC"/>
    <w:rsid w:val="5CEB6393"/>
    <w:rsid w:val="5D042FB1"/>
    <w:rsid w:val="5D0F19FE"/>
    <w:rsid w:val="5DE66B5A"/>
    <w:rsid w:val="5E0B036F"/>
    <w:rsid w:val="5E512226"/>
    <w:rsid w:val="5E914D18"/>
    <w:rsid w:val="5F7C1524"/>
    <w:rsid w:val="60624BBE"/>
    <w:rsid w:val="60C43183"/>
    <w:rsid w:val="61C02A73"/>
    <w:rsid w:val="62353C0D"/>
    <w:rsid w:val="62356541"/>
    <w:rsid w:val="626B0696"/>
    <w:rsid w:val="633A3BD0"/>
    <w:rsid w:val="63BC6393"/>
    <w:rsid w:val="640C320C"/>
    <w:rsid w:val="64165E95"/>
    <w:rsid w:val="642D103F"/>
    <w:rsid w:val="645A2ED5"/>
    <w:rsid w:val="647E30EE"/>
    <w:rsid w:val="648570CD"/>
    <w:rsid w:val="64B27796"/>
    <w:rsid w:val="64F93617"/>
    <w:rsid w:val="651B533C"/>
    <w:rsid w:val="65744A4C"/>
    <w:rsid w:val="65A17F37"/>
    <w:rsid w:val="6663343E"/>
    <w:rsid w:val="66CF4DDC"/>
    <w:rsid w:val="67492634"/>
    <w:rsid w:val="6759039D"/>
    <w:rsid w:val="67654F94"/>
    <w:rsid w:val="687731D1"/>
    <w:rsid w:val="6931512E"/>
    <w:rsid w:val="69540E1C"/>
    <w:rsid w:val="699529CC"/>
    <w:rsid w:val="699B6A4B"/>
    <w:rsid w:val="69DD3507"/>
    <w:rsid w:val="6A154A4F"/>
    <w:rsid w:val="6A7C687C"/>
    <w:rsid w:val="6A987604"/>
    <w:rsid w:val="6AB969CC"/>
    <w:rsid w:val="6AE83F12"/>
    <w:rsid w:val="6B59096C"/>
    <w:rsid w:val="6BCC55E2"/>
    <w:rsid w:val="6C023C01"/>
    <w:rsid w:val="6C8639E2"/>
    <w:rsid w:val="6CB5251A"/>
    <w:rsid w:val="6D995997"/>
    <w:rsid w:val="6E7A1325"/>
    <w:rsid w:val="6EA77C40"/>
    <w:rsid w:val="6F675D4D"/>
    <w:rsid w:val="6F9E54E7"/>
    <w:rsid w:val="70D56CE6"/>
    <w:rsid w:val="713F23B2"/>
    <w:rsid w:val="71A827AF"/>
    <w:rsid w:val="724445E8"/>
    <w:rsid w:val="728A3B01"/>
    <w:rsid w:val="72D8486C"/>
    <w:rsid w:val="730D09BA"/>
    <w:rsid w:val="7376478D"/>
    <w:rsid w:val="739436A7"/>
    <w:rsid w:val="73F2195D"/>
    <w:rsid w:val="743C0E2B"/>
    <w:rsid w:val="74626AE3"/>
    <w:rsid w:val="74DA48CB"/>
    <w:rsid w:val="759251A6"/>
    <w:rsid w:val="762027B2"/>
    <w:rsid w:val="76CE0460"/>
    <w:rsid w:val="76EA1012"/>
    <w:rsid w:val="77D00208"/>
    <w:rsid w:val="77E85551"/>
    <w:rsid w:val="784136D1"/>
    <w:rsid w:val="78AF2513"/>
    <w:rsid w:val="790A14F7"/>
    <w:rsid w:val="790F4D60"/>
    <w:rsid w:val="7923015C"/>
    <w:rsid w:val="7A2860D9"/>
    <w:rsid w:val="7A6B4B71"/>
    <w:rsid w:val="7A9E283F"/>
    <w:rsid w:val="7B811F45"/>
    <w:rsid w:val="7BB6346E"/>
    <w:rsid w:val="7C29438A"/>
    <w:rsid w:val="7D4A0A5C"/>
    <w:rsid w:val="7DD24CD9"/>
    <w:rsid w:val="7DD81BC4"/>
    <w:rsid w:val="7DF66E07"/>
    <w:rsid w:val="7E464D80"/>
    <w:rsid w:val="7EA67F14"/>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character" w:styleId="8">
    <w:name w:val="Strong"/>
    <w:qFormat/>
    <w:uiPriority w:val="0"/>
    <w:rPr>
      <w:b/>
      <w:bCs/>
    </w:rPr>
  </w:style>
  <w:style w:type="character" w:styleId="9">
    <w:name w:val="page number"/>
    <w:qFormat/>
    <w:uiPriority w:val="0"/>
  </w:style>
  <w:style w:type="character" w:styleId="10">
    <w:name w:val="Hyperlink"/>
    <w:basedOn w:val="7"/>
    <w:semiHidden/>
    <w:unhideWhenUsed/>
    <w:qFormat/>
    <w:uiPriority w:val="99"/>
    <w:rPr>
      <w:color w:val="0000FF"/>
      <w:u w:val="single"/>
    </w:rPr>
  </w:style>
  <w:style w:type="character" w:customStyle="1" w:styleId="11">
    <w:name w:val="日期 Char"/>
    <w:basedOn w:val="7"/>
    <w:link w:val="2"/>
    <w:semiHidden/>
    <w:qFormat/>
    <w:uiPriority w:val="99"/>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font51"/>
    <w:basedOn w:val="7"/>
    <w:qFormat/>
    <w:uiPriority w:val="0"/>
    <w:rPr>
      <w:rFonts w:hint="eastAsia" w:ascii="宋体" w:hAnsi="宋体" w:eastAsia="宋体" w:cs="宋体"/>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6339</Words>
  <Characters>6467</Characters>
  <Lines>16</Lines>
  <Paragraphs>4</Paragraphs>
  <TotalTime>26</TotalTime>
  <ScaleCrop>false</ScaleCrop>
  <LinksUpToDate>false</LinksUpToDate>
  <CharactersWithSpaces>6744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2021-12-29T01:43:00Z</dcterms:created>
  <dc:creator>Administrator</dc:creator>
  <cp:lastModifiedBy>happymmq</cp:lastModifiedBy>
  <cp:lastPrinted>2025-09-12T02:41:00Z</cp:lastPrinted>
  <dcterms:modified xsi:type="dcterms:W3CDTF">2025-09-12T08:11:11Z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067A981308274A0D9CA5AA22C89CF2BF_13</vt:lpwstr>
  </property>
  <property fmtid="{D5CDD505-2E9C-101B-9397-08002B2CF9AE}" pid="4" name="KSOTemplateDocerSaveRecord">
    <vt:lpwstr>eyJoZGlkIjoiZjAyZWRjYmU5ZGJkMjAzY2VjYTUyNDQwODdjZjhhYzgiLCJ1c2VySWQiOiI2MDE2MDQ2NzAifQ==</vt:lpwstr>
  </property>
</Properties>
</file>